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8C_66/2015 vom 3. November 2015</w:t>
      </w:r>
    </w:p>
    <w:p>
      <w:r>
        <w:t>Bundesgericht, 2015-11-03, IT</w:t>
      </w:r>
    </w:p>
    <w:p>
      <w:r>
        <w:rPr>
          <w:b/>
        </w:rPr>
        <w:t xml:space="preserve">Quelle: </w:t>
      </w:r>
      <w:r>
        <w:t>https://mcp.opencaselaw.ch/entscheid/bger_8C_66_2015</w:t>
      </w:r>
    </w:p>
    <w:p>
      <w:r>
        <w:t>FR: TF 8C_66/2015 du 3 novembre 2015</w:t>
      </w:r>
    </w:p>
    <w:p>
      <w:r>
        <w:t>IT: TF 8C_66/2015 del 3 novembre 2015</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 ricorrente a prestazioni dell'assicurazione infortuni anche dopo il 1° maggio 2013.</w:t>
      </w:r>
    </w:p>
    <w:p>
      <w:r>
        <w:rPr>
          <w:b/>
        </w:rPr>
        <w:t>E. 2.1</w:t>
      </w:r>
    </w:p>
    <w:p>
      <w:r>
        <w:t>Il ricorrente sostiene che sia il nesso di causalità naturale sia quello di causalità adeguato dev'essere ritenuto adempiuto. Sottolinea che i due infortuni alle caviglie sono all'origine dei disturbi. A tal riguardo l'interessato adduce un accertamento incompleto dei fatti e un apprezzamento inesatto delle prove, nonché un'errata applicazione del diritto in materia.</w:t>
      </w:r>
    </w:p>
    <w:p>
      <w:r>
        <w:rPr>
          <w:b/>
        </w:rPr>
        <w:t>E. 2.2</w:t>
      </w:r>
    </w:p>
    <w:p>
      <w:r>
        <w:t>Nei considerandi del giudizio impugnato l'autorità cantonale ha indicato in modo corretto le norme legali e l'ordinamento giurisprudenziale applicabili in concreto per quanto riguardano l'assegnazione di prestazioni dell'assicurazione infortuni ( art. 10 e 16 LAINF e art. 6 LPGA ). A questa esposizione può essere fatto riferimento e prestata adesione, non senza ancora precisare che il diritto a prestazioni causati da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2.3</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U 61/91, consid. 4b e riferimenti). L'estinzione del nesso di causalità deve essere stabilita con il grado della verosimiglianza preponderante richiesto in materia di assicurazioni sociali. La semplice possibilità che l'evento non esplichi più effetto causale non è sufficiente. Trattandosi della soppressione del diritto a prestazioni, l'onere della prova non incombe all'assicurato, bensì all'assicuratore (RAMI 2000 no. U 363 pag. 46, U 355/98, consid. 2; 1994 no. U 206 pag. 329, U 180/93, consid. 3b; 1992 no. U 142 pag. 76, U 61/91, consid. 4b). Esso deve tuttavia provare che le cause riconducibili all'infortunio non esplicano più effetti, non anche l'esistenza di un motivo estraneo all'incidente (RAMI 1994 no. U 206 pag. 328, U 180/93, consid. 3b).</w:t>
      </w:r>
    </w:p>
    <w:p>
      <w:r>
        <w:rPr>
          <w:b/>
        </w:rPr>
        <w:t>E. 3.1</w:t>
      </w:r>
    </w:p>
    <w:p>
      <w:r>
        <w:t>Il Tribunale delle assicurazioni, confermando l'operato dell'assicuratore, ha essenzialmente fondato il suo giudizio sul parere del Dr. med. B.________, specialista FMH in chirurgia generale e della mano. Con la sua valutazione del 17 ottobre 2013, il Dr. med. B.________ si è pronunciato, sull'eziologia dei disturbi localizzati alle caviglie. In modo particolare, egli ha osservato che "la tenosinovite dei tendini peronei, del tibiale posteriore e del flessore lungo dell'alluce descritti nell'esame RM dell'articolazione tibiotarsica del 19 agosto 2013 non sono conseguenze dell'infortunio menzionato. Si ribadiscono ancora le diagnosi non di pertinenza Suva con esostosi di Haglund con calcificazioni all'inserzione dei tendini di Achille sia alla caviglia destra che sinistra. Ripeto che questa patologia è considerata una malattia con disturbo congenito di ossificazione a livello del calcagno presente bilateralmente nel nostro assicurato favorisce problemi a livello dei tendini di Achille anche senza trauma con diramazione dei dolori alla gambe e ai piedi". Come hanno giustamente rilevato i giudici di prime cure, i disturbi al rachide lombo-sacrale come pure quelli alle estremità inferiori, addebitabili alla presenza di una esostosi di Haglund bilaterale e alla relativa infiammazione del tendine d'Achille, non costituiscono una conseguenza naturale degli eventi traumatici assicurati. L'autorità giudiziaria cantonale ha anche correttamente esposto la giurisprudenza che nega una conseguenza indiretta dei disturbi sede lombo-sacrale in relazione degli arti inferiori.</w:t>
      </w:r>
    </w:p>
    <w:p>
      <w:r>
        <w:rPr>
          <w:b/>
        </w:rPr>
        <w:t>E. 4.1</w:t>
      </w:r>
    </w:p>
    <w:p>
      <w:r>
        <w:t>Il ricorrente sostiene come sarebbe notorio che l'esostosi di Haglund possa avere anche un'origine traumatica In tale evenienza la prova dello status quo ante incombe quindi all'assicuratore.</w:t>
      </w:r>
    </w:p>
    <w:p>
      <w:r>
        <w:rPr>
          <w:b/>
        </w:rPr>
        <w:t>E. 4.2</w:t>
      </w:r>
    </w:p>
    <w:p>
      <w:r>
        <w:t>Dal canto suo, la Corte cantonale ha statuito che i disturbi di cui soffre l'assicurato sono stati sufficientemente approfonditi dal profilo medico. Per quanto riguarda in particolare l'aspetto ortopedico il Tribunale delle assicurazioni ha evidenziato che agli atti non figura alcuna certificazione specialistica che attesti l'eziologia infortunistica dell'affezione di cui è portatore l'assicurato. Anche le valutazioni dei Dr. med. C.________ e D.________, specialisti in chirurgia generale nonché ortopedica e traumatologia dell'apparato locomotore, rispettivamente viceprimario e capoclinica nell'Ospedale E.________, con rapporto del 22 ottobre 2012, non hanno concluso per la presenza di un nesso di causalità. Ancor più esplicito il Dr. med. F.________, specialista FMH in medicina generale, con referto del 28 novembre 2012, il quale ha affermato che la estosi di Haglund è presente "sicuramente da anni". Nemmeno la valutazione del 18 ottobre 2013 elaborata dal Dr. med. G.________, specialista FMH in reumatologia e medicina interna generale, non apporta ulteriori elementi sotto il profilo della causalità determinante ai fini dell'assicurazione contro gli infortuni. In tali circostanze, il fatto che i primi giudici abbiano dato peso alle conclusioni del Dott. med. B.________, le cui considerazioni erano peraltro piuttosto orientate a fare luce sulla questione del nesso di causalità naturale, rispettivamente sull'eventuale raggiungimento dello status quo sine, regge alle critiche ricorsuali. In definitiva, l'istanza precedente ha ritenuto dimostrato, perlomeno secondo il criterio della verosimiglianza preponderante, che alla data di chiusura del caso da parte dell'INSAI l'insorgente non presentava più alcuna sequela degli infortuni del settembre 2011 e dell'aprile 2012, di modo che l'assicuratore resistente poteva legittimamente porre fine al proprio obbligo prestativo.</w:t>
      </w:r>
    </w:p>
    <w:p>
      <w:r>
        <w:rPr>
          <w:b/>
        </w:rPr>
        <w:t>E. 5</w:t>
      </w:r>
    </w:p>
    <w:p>
      <w:r>
        <w:t>Ne segue che il ricorso dev'essere respinto.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