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8C_669/2020 vom 17. November 2020</w:t>
      </w:r>
    </w:p>
    <w:p>
      <w:r>
        <w:t>Bundesgericht, 2020-11-17, IT</w:t>
      </w:r>
    </w:p>
    <w:p>
      <w:r>
        <w:rPr>
          <w:b/>
        </w:rPr>
        <w:t xml:space="preserve">Quelle: </w:t>
      </w:r>
      <w:r>
        <w:t>https://mcp.opencaselaw.ch/entscheid/bger_8C_669_2020</w:t>
      </w:r>
    </w:p>
    <w:p>
      <w:r>
        <w:t>FR: TF 8C_669/2020 du 17 novembre 2020</w:t>
      </w:r>
    </w:p>
    <w:p>
      <w:r>
        <w:t>IT: TF 8C_669/2020 del 17 novembre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alla Segreteria di Stato dell'economia (SECO).</w:t>
      </w:r>
    </w:p>
    <w:p>
      <w:r>
        <w:t>Lucerna, 17 novembre 2020</w:t>
      </w:r>
    </w:p>
    <w:p>
      <w:r>
        <w:t>In nome della I Corte di diritto sociale</w:t>
      </w:r>
    </w:p>
    <w:p>
      <w:r>
        <w:t>del Tribunale federale svizzero</w:t>
      </w:r>
    </w:p>
    <w:p>
      <w:r>
        <w:t>Il Presidente: Maillard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