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8C_668/2016 vom 5. Dezember 2016</w:t>
      </w:r>
    </w:p>
    <w:p>
      <w:r>
        <w:t>Bundesgericht, 2016-12-05, DE</w:t>
      </w:r>
    </w:p>
    <w:p>
      <w:r>
        <w:rPr>
          <w:b/>
        </w:rPr>
        <w:t xml:space="preserve">Quelle: </w:t>
      </w:r>
      <w:r>
        <w:t>https://mcp.opencaselaw.ch/entscheid/bger_8C_668_2016</w:t>
      </w:r>
    </w:p>
    <w:p>
      <w:r>
        <w:t>FR: TF 8C_668/2016 du 5 décembre 2016</w:t>
      </w:r>
    </w:p>
    <w:p>
      <w:r>
        <w:t>IT: TF 8C_668/2016 del 5 dicembre 2016</w:t>
      </w:r>
    </w:p>
    <w:p>
      <w:pPr>
        <w:pStyle w:val="Heading2"/>
      </w:pPr>
      <w:r>
        <w:t>Erwägungen</w:t>
      </w:r>
    </w:p>
    <w:p>
      <w:r>
        <w:rPr>
          <w:b/>
        </w:rPr>
        <w:t>E. 1</w:t>
      </w:r>
    </w:p>
    <w:p>
      <w:r>
        <w:t>Das kantonale Gericht hat die Sache unter Aufhebung der Verfügung vom 11. Dezember 2013 zur Berechnung der Viertelsrente an die IV-Stelle zurückgewiesen. Formell handelt es sich demnach um einen Rückweisungsentscheid. Dient die Rückweisung - wie hier - nur noch der Umsetzung des oberinstanzlich Angeordneten und verbleibt der unteren Instanz somit kein Entscheidungsspielraum mehr, handelt es sich materiell nicht, wie bei Rückweisungsentscheiden sonst grundsätzlich der Fall, um einen Zwischenentscheid, der bloss unter den Voraussetzungen der Art. 92 oder 93 BGG beim Bundesgericht anfechtbar wäre, sondern um einen Endentscheid im Sinne von Art. 90 BGG ( BGE 135 V 141 E. 1.1 S. 143). Auf die Beschwerde ist daher einzutreten ( Art. 90 BGG ).</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3</w:t>
      </w:r>
    </w:p>
    <w:p>
      <w:r>
        <w:t>Das kantonale Gericht hat zutreffend erkannt, dass die Versicherte im Jahre 2011, in welchem die IV-Stelle das zur Diskussion stehende Revisionsverfahren einleitete, das 55. Altersjahr vollendet hatte, weshalb lit. a Abs. 1 in Verbindung mit Abs. 4 der am 1. Januar 2012 in Kraft getretenen Schlussbestimmungen der Änderung vom 18. März 2011 des IVG (6. IV-Revision, erstes Massnahmenpaket) nicht anwendbar ist. Daher ist einzig zu prüfen, ob die Voraussetzungen von Art. 17 Abs. 1 ATSG (Revision der Invalidenrente) im Zeitpunkt der am 11. Dezember 2013 erlassenen Verfügung, mit der die Rente aufgehoben worden ist, vorgelegen haben.</w:t>
      </w:r>
    </w:p>
    <w:p>
      <w:r>
        <w:rPr>
          <w:b/>
        </w:rPr>
        <w:t>E. 4.1</w:t>
      </w:r>
    </w:p>
    <w:p>
      <w:r>
        <w:t>Die Vorinstanz hat erwogen, aus dem in allen Teilen beweiskräftigen Gutachten des MZR vom 3. Juni 2013 ergebe sich, dass sich der Gesundheitszustand in rheumatologischer Hinsicht revisionsrechtlich betrachtet erheblich gebessert habe. So habe radiologisch - anders als gemäss Gutachten des MZR vom 17. März 2005 - keine Rezidiv-Diskushernie mehr dargestellt werden können und dementsprechend sei auch klinisch kein Anhaltspunkt für eine discogene Radiculopathie mehr eruierbar gewesen. Demgegenüber könne dem Gutachten des MZR vom 17. März 2005 nicht entnommen werden, zu welchem Anteil die vollständige Arbeitsunfähigkeit in jeglicher Erwerbstätigkeit auf der psychischen Symptomatik beruht habe, weshalb auf die Darlegungen der Expertise vom 25. Februar 2002 zurückgegriffen werden müsse, wonach die Versicherte aus psychiatrischer Sicht zu 40 % arbeitsunfähig gewesen sei. Der psychiatrische Sachverständige habe im Gutachten vom 3. Juni 2013 zwar überzeugend dargelegt, dass die Versicherte aus seinem Fachbereich betrachtet vollständig arbeitsfähig sei. Indessen beurteile er die Arbeitsfähigkeit neu anhand eines in den Jahren 2002 bis 2013 gleich gebliebenen Gesundheitszustands, weshalb seine Einschätzung revisionsrechtlich nicht erheblich sei.</w:t>
      </w:r>
    </w:p>
    <w:p>
      <w:r>
        <w:rPr>
          <w:b/>
        </w:rPr>
        <w:t>E. 4.2</w:t>
      </w:r>
    </w:p>
    <w:p>
      <w:r>
        <w:t>Die IV-Stelle bringt vor, das kantonale Gericht verletze, indem es bei der Prüfung der Arbeitsfähigkeit aus psychiatrischer Sicht auf die Verhältnisse zur Zeit der ersten Rentenverfügung vom 5. Dezember 2002 zurückgreife, im Ergebnis den Grundsatz, wonach zeitlicher Ausgangspunkt für die Beurteilung einer anspruchserheblichen Änderung des Invaliditätsgrades die letzte rechtskräftige Verfügung (hier: vom 17. März 2005) bilde, die auf einer materiellen Prüfung des Rentenanspruchs mit rechtskonformer Sachverhaltsabklärung, Beweiswürdigung und Durchführung eines Einkommensvergleichs beruhe ( BGE 133 V 108 ). Sodann habe die Vorinstanz zwar zutreffend erkannt, dass sich der Gesundheitszustand aus rheumatologischer Sicht deutlich gebessert habe, sie verkenne aber, dass damit ein Revisionsgrund vorliege, gestützt auf den der Rentenanspruch rechtsprechungsgemäss ( BGE 141 V 9 ) ohne Bindung an frühere Einschätzungen der Invalidität bzw. des Invaliditätsgrades geprüft werden müsse. Daher verstosse der vorinstanzliche Entscheid, wonach mangels einer Veränderung des psychischen Gesundheitszustands weiterhin eine Arbeitsunfähigkeit von 40 % angenommen werden müsse, auch unter diesem Aspekt betrachtet gegen Bundesrecht.</w:t>
      </w:r>
    </w:p>
    <w:p>
      <w:r>
        <w:rPr>
          <w:b/>
        </w:rPr>
        <w:t>E. 4.3</w:t>
      </w:r>
    </w:p>
    <w:p>
      <w:r>
        <w:t>Die Beschwerdegegnerin macht geltend, zumindest aus neurochirurgischer Perspektive sei zweifelhaft, ob die Diskushernie ohne medizinische Massnahmen lediglich noch zu einer Diskusprotrusion mutierte. Aus diesem Grunde erscheine die Annahme das kantonalen Gerichts, dass sich die Rückenproblematik wesentlich verbessert habe, willkürlich und beweisrechtlich nicht erstellt. Hinsichtlich der gleich gebliebenen psychiatrischen Symptomatik sei auf den Entscheid der Vorinstanz zu verweisen, dem im Ergebnis beizupflichten sei, soweit die Streitsache nicht an sie zurückzuweisen sei, damit auch die somatische Seite korrekt und umfassend abgeklärt werde.</w:t>
      </w:r>
    </w:p>
    <w:p>
      <w:r>
        <w:rPr>
          <w:b/>
        </w:rPr>
        <w:t>E. 4.4</w:t>
      </w:r>
    </w:p>
    <w:p>
      <w:r>
        <w:t>Das kantonale Gericht bringt in der Vernehmlassung vor, die IV-Stelle berufe sich auf eine jüngere Rechtsprechung, mit der eine seit Jahrzehnten anerkannte Interpretation von Art. 17 ATSG (bzw. von alt Art. 41 IVG ) durch eine neue Auslegung ersetzt worden sei. Soweit übersehbar, sei diese Praxis bislang nur zu Lasten der betroffenen Leistungsbezüger angewendet worden. Es sei beispielsweise sehr unwahrscheinlich, dass die beschwerdeführende IV-Stelle in einem Rentenrevisionsverfahren, das eine Reduktion des Arbeitsunfähigkeitsgrades von 50 auf 40 % ergeben habe, dem Umstand Rechnung trage, sie sei bei der Beurteilung des Invaliditätsgrades in der ursprünglichen Rentenverfügung zu Unrecht von einem Valideneinkommen von Fr. 68'000.- statt 86'000.- ausgegangen. Damit könne die Verwaltung die mögliche Heraufsetzung der Invalidenrente, wegen eines vorliegenden Revisionsgrundes vermeiden, weil sie nicht an die früheren Beurteilungen des Invaliditätsgrades gebunden sei. Aufgrund dieser Überlegungen werde deutlich, dass das Verfahren der materiellen Revision nur noch eine "modifizierte" Wiedererwägung im Sinne von Art. 53 Abs. 2 ATSG darstelle, mithin werde ex nunc et pro futuro ohne Prüfung der zweifellosen Unrichtigkeit und der erheblichen Bedeutung der Korrektur entschieden. Wenn die beschwerdeführende IV-Stelle ihren im Dezember 2002 begangenen Fehler beseitigen wolle, um so die weitere Ausrichtung der Invalidenrente zu verhindern, stehe ihr nur die Korrektur der allenfalls ursprünglich unrichtigen Verfügung vom 5. Dezember 2002 mittels der Wiedererwägung zur Verfügung (mit Hinweis auf RALPH JÖHL, Die Revision nach Art. 17 ATSG , in: KIESER/LENDFERS [Hrsg.]: Jahrbuch zum Sozialversicherungsrecht 2012, S. 153 ff.).</w:t>
      </w:r>
    </w:p>
    <w:p>
      <w:r>
        <w:rPr>
          <w:b/>
        </w:rPr>
        <w:t>E. 5.1</w:t>
      </w:r>
    </w:p>
    <w:p>
      <w:r>
        <w:t>Zu den Vorbringen der Beschwerdegegnerin ist festzuhalten, dass die Sachverhaltsfeststellung des kantonalen Gerichts und die entsprechende Beweiswürdigung nur dann willkürlich sein können, wenn es Sinn und Tragweite eines Beweismittels unberücksichtigt gelassen oder wenn es auf der Grundlage der festgestellten Tatsachen unhaltbare Schlussfolgerungen gezogen hat (vgl. BGE 140 III 264 E. 2.3 S. 266). Die Beschwerdegegnerin zeigt nicht auf, inwiefern die Vorinstanz im dargelegten Sinne die Prozessthema bildende Frage, ob aus somatischer Sicht ein Revisionsgrund anzunehmen sei, willkürlich gewürdigt hat. Daher bleibt es in diesem Punkt bei den nicht zu beanstandenden Erwägungen im angefochtenen Entscheid, auf die verwiesen wird.</w:t>
      </w:r>
    </w:p>
    <w:p>
      <w:r>
        <w:rPr>
          <w:b/>
        </w:rPr>
        <w:t>E. 5.2.1</w:t>
      </w:r>
    </w:p>
    <w:p>
      <w:r>
        <w:t>Die vom kantonalen Gericht in der Vernehmlassung zumindest implizit beantragte Änderung der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Gesetzeszweckes, veränderten äusseren Verhältnissen oder gewandelten Rechtsanschauungen entspricht ( BGE 140 V 538 E. 4.5 S. 541 mit Hinweisen).</w:t>
      </w:r>
    </w:p>
    <w:p>
      <w:r>
        <w:rPr>
          <w:b/>
        </w:rPr>
        <w:t>E. 5.2.2</w:t>
      </w:r>
    </w:p>
    <w:p>
      <w:r>
        <w:t>Gemäss ständiger Praxis des Bundesgerichts prüft die Verwaltung - wenn ein Revisionsgrund gegeben ist - den Rentenanspruch in tatsächlicher und rechtlicher Hinsicht umfassend ("allseitig"), wobei keine Bindung an frühere Beurteilungen besteht. Es ist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 BGE 141 V 9 E. 2.3 S. 11; 139 V 28 E. 3.3.1 S. 30; 117 V 198 E. 4b S. 200; SVR 2015 IV Nr. 8 S. 23, 9C_378/2014 E. 4.2 mit weiteren Hinweisen auf Rechtsprechung und Literatur). Daher steht gemäss BGE 141 V 9 E. 5 f. S. 12 ff. auch im Rahmen der vorzunehmenden Neueinschätzung von Gesundheitszustand und Arbeitsfähigkeit eine zum bestehenden Beschwerdebild hinzu getretene Schulterproblematik einer Rentenaufhebung nicht entgegen.</w:t>
      </w:r>
    </w:p>
    <w:p>
      <w:r>
        <w:rPr>
          <w:b/>
        </w:rPr>
        <w:t>E. 5.2.3</w:t>
      </w:r>
    </w:p>
    <w:p>
      <w:r>
        <w:t>Die IV-Stelle bringt zu Recht vor, dass das kantonale Gericht von der zitierten, seit Jahrzehnten bestehenden, mit BGE 117 V 198 E. 4b S. 200 präzisierten Rechtsprechung abgewichen ist. Dass die Voraussetzungen für eine Praxisänderung vorliegen (vgl. E. 5.2.1 hievor), lässt sich mit den Vorbringen der Vorinstanz nicht begründen. In dem von ihr erwähnten juristischen Artikel wird weder die bisherige Rechtsprechung noch die herrschende Lehre diskutiert noch ist daraus ersichtlich, dass sich die Rechtsanschauungen erheblich gewandelt hätten, weshalb gestützt darauf kein ernsthafter sachlicher Grund für eine Änderung der Praxis zur (materiellen) Rentenrevision dargetan ist. Ob sich die erwähnte Rechtsprechung, wie das kantonale Gericht weiter geltend macht, im Bereich der Ergänzungsleistungen für die betroffenen Personen unvorteilhaft auswirkt, kann dahinstehen, da in diesem Bereich gemäss Art. 23 ELG andere Anspruchsvoraussetzungen gelten. Dem Gesagten entsprechend war die IV-Stelle entgegen der Ansicht der Vorinstanz befugt, nachdem die Versicherte nunmehr aus rheumatologischer Sicht in einer den körperlichen Einschränkungen angepassten Erwerbstätigkeit vollständig arbeitsfähig war, den psychiatrischen Gesundheitszustand und dessen Auswirkungen auf die Arbeitsfähigkeit ohne Bindung an frühere Einschätzungen und damit ohne Bindung an die im Bereich der Wiedererwägung von Verwaltungsverfügungen geltenden Voraussetzungen (vgl. Art. 53 Abs. 2 ATSG ) frei zu überprüfen.</w:t>
      </w:r>
    </w:p>
    <w:p>
      <w:r>
        <w:rPr>
          <w:b/>
        </w:rPr>
        <w:t>E. 5.3</w:t>
      </w:r>
    </w:p>
    <w:p>
      <w:r>
        <w:t>Das kantonale Gericht hat den Invaliditätsgrad gestützt auf Art. 16 ATSG anhand der Bemessungsmethode des Prozentvergleichs auf 40 % bestimmt, was grundsätzlich nicht zu beanstanden ist. Abweichend von seinem Ergebnis ist, nachdem die Beschwerdegegnerin in einer den körperlichen Einschränkungen angepassten Erwerbstätigkeit vollständig arbeitsfähig war, ein den Anspruch auf Invalidenrente ausschliessender Invaliditätsgrad zu ermitteln, weshalb die Beschwerde der IV-Stelle ihrem Antrag gemäss gutzuheissen ist.</w:t>
      </w:r>
    </w:p>
    <w:p>
      <w:r>
        <w:rPr>
          <w:b/>
        </w:rPr>
        <w:t>E. 6</w:t>
      </w:r>
    </w:p>
    <w:p>
      <w:r>
        <w:t>Mit dem Urteil in der Hauptsache wird das Gesuch der IV-Stelle um aufschiebende Wirkung der Beschwerde gegenstandslos.</w:t>
      </w:r>
    </w:p>
    <w:p>
      <w:r>
        <w:rPr>
          <w:b/>
        </w:rPr>
        <w:t>E. 7</w:t>
      </w:r>
    </w:p>
    <w:p>
      <w:r>
        <w:t>Dem Gesuch der unterliegenden Beschwerdegegnerin um Bewilligung der unentgeltlichen Rechtspflege für das bundesgerichtliche Verfahren ist stattzugeben, da die Bedürftigkeit aktenkundig und die Verbeiständung durch einen Anwalt notwendig ist ( Art. 64 Abs. 1-3 BGG ). Sie wird indessen auf Art. 64 Abs. 4 BGG hingewiesen; danach hat sie der Bundesgerichtskasse Ersatz zu leisten,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