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8C_667/2013 vom 6. März 2014</w:t>
      </w:r>
    </w:p>
    <w:p>
      <w:r>
        <w:t>Bundesgericht, 2014-03-06, DE</w:t>
      </w:r>
    </w:p>
    <w:p>
      <w:r>
        <w:rPr>
          <w:b/>
        </w:rPr>
        <w:t xml:space="preserve">Quelle: </w:t>
      </w:r>
      <w:r>
        <w:t>https://mcp.opencaselaw.ch/entscheid/bger_8C_667_2013</w:t>
      </w:r>
    </w:p>
    <w:p>
      <w:r>
        <w:t>FR: TF 8C_667/2013 du 6 mars 2014</w:t>
      </w:r>
    </w:p>
    <w:p>
      <w:r>
        <w:t>IT: TF 8C_667/2013 del 6 marzo 2014</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Beachtung des Untersuchungsgrundsatzes bzw. der Beweiswürdigungsregeln ( Art. 61 lit. c ATSG ) und der Anforderungen an den Beweiswert ärztlicher Unterlagen ( BGE 134 V 231 E. 5.1 S. 232). Die gestützt auf medizi-nische Abklärungen gerichtlich festgestellte Arbeitsfähigkeit bzw. ihre Veränderung in einem bestimmten Zeitraum und die konkrete Beweiswürdigung sind Tatfragen ( BGE 132 V 393 E. 3.2 S. 397; nicht publ. E. 4.1 des Urteils BGE 135 V 254 , in SVR 2009 IV Nr. 53 S. 164 [9C_204/2009]; Urteile 8C_457/2012 vom 9. Juli 2012 E. 1 und 8C_183/2012 vom 5. Juni 2012 E. 1).</w:t>
      </w:r>
    </w:p>
    <w:p>
      <w:r>
        <w:rPr>
          <w:b/>
        </w:rPr>
        <w:t>E. 2</w:t>
      </w:r>
    </w:p>
    <w:p>
      <w:r>
        <w:t>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vorbereitet werden (Botschaft vom 24. Februar 2010 zur Änderung des Bundesgesetzes über die Invalidenversicherung [6. IV-Revision, erstes Massnahmenpaket], BBl 2010 1817 [nachfolgend: Botschaft]; Änderung vom       18. März 2011, Art. 8a IVG [BBl 2011 2723]; vgl. SVR 2011 IV Nr. 73 S. 220, 9C_228/2010 E. 3.3 i.f.). Dabei ist die Wiedereingliederung gemäss Art. 8a IVG (in Kraft seit 1. Januar 2012) für rentenbeziehende Personen mit vermutetem Eingliederungspotential vorgesehen, bei denen der Gesundheitszustand oder die erwerblichen Verhältnisse</w:t>
      </w:r>
    </w:p>
    <w:p>
      <w:r>
        <w:t>keine anspruchswesentliche Änderung erfahren haben (Botschaft, a.a.O., S. 1840 ff. und 1887 ff.; Urteil 9C_572/2012 vom 18. Oktober 2012 E. 2.3.1). Für die Wiedereingliederung von Rentenbezügerinnen und Rentenbezügern nach Art. 8a IVG sind die Art. 4quater und 4sexies Abs. 1, 2, 5 und 6 IVV nicht anwendbar ( Art. 4novies IVV ).</w:t>
      </w:r>
    </w:p>
    <w:p>
      <w:r>
        <w:rPr>
          <w:b/>
        </w:rPr>
        <w:t>E. 3.1</w:t>
      </w:r>
    </w:p>
    <w:p>
      <w:r>
        <w:t>Die Versicherte hat sich sowohl in ihrem Leistungsgesuch vom    7. November 2012 als auch im vorinstanzlichen Beschwerdeverfahren ausdrücklich auf die neu mit der 6. IV-Revision per 1. Januar 2012 in Kraft getretenen Wiedereingliederungsmassnahmen bei Rentenbezügern abgestützt. Während die Verwaltung das Gesuch vom 7. No-vember 2012 als "Revisionsgesuch/Wiederanmeldung" entgegen nahm und - mangels anspruchsrelevanter Veränderung der tatsächlichen Verhältnisse - nicht darauf eintrat, ist der Begründung des angefochtenen Entscheides zu entnehmen, dass die Beschwerdeführerin in Bezug auf die unangefochten in Rechtskraft erwachsene rentenzusprechende Verfügung vom 20. Oktober 2011 keinen Revisionsgrund im Sinne von Art. 17 Abs. 1 ATSG und insbesondere keine anspruchsrelevante Verbesserung des Gesundheitszustandes glaubhaft gemacht habe, weshalb die IV-Stelle zu Recht auf das Leistungsgesuch nicht eingetreten sei.</w:t>
      </w:r>
    </w:p>
    <w:p>
      <w:r>
        <w:rPr>
          <w:b/>
        </w:rPr>
        <w:t>E. 3.2.1</w:t>
      </w:r>
    </w:p>
    <w:p>
      <w:r>
        <w:t>Die Versicherte rügt auch vor Bundesgericht, Verwaltung und Vorinstanz hätten die Anwendung von Art. 8a IVG nicht einmal in Erwägung gezogen. Sinngemäss macht sie geltend, sie erfülle die Voraussetzungen des Anspruchs auf Massnahmen zur Wiedereingliederung. Wie schon im vorinstanzlichen Verfahren beruft sie sich darauf, keiner ärztlichen Behandlung zu bedürfen.</w:t>
      </w:r>
    </w:p>
    <w:p>
      <w:r>
        <w:rPr>
          <w:b/>
        </w:rPr>
        <w:t>E. 3.2.2</w:t>
      </w:r>
    </w:p>
    <w:p>
      <w:r>
        <w:t>Obwohl mit Blick auf die spärliche medizinische Aktenlage erhebliche Zweifel bestehen, dass die Beschwerdeführerin die entsprechenden Voraussetzungen erfüllen könnte, haben weder Verwaltung noch Vorinstanz die zur Beurteilung des hier strittigen Anspruchs auf Massnahmen zur Wiedereingliederung im Sinne von Art. 8a IVG rechtserheblichen Tatsachenfeststellungen getroffen. Sollten nach dem ausdrücklichen Willen des Gesetzgebers mit den Massnahmen zur Wiedereingliederung im Rahmen der 6. IV-Revision "die Anspruchsvoraussetzungen [...] speziell für die Wiedereingliederung flexibilisiert" und insbesondere zum Beispiel auf die gesundheitlichen Erfordernisse gemäss Art. 4quater IVV verzichtet werden (vgl. hievor E. 2 i.f. sowie Botschaft, a.a.O., S. 1847), so ist die hier entscheidende Frage nicht, ob sich der Gesundheitszustand der Versicherten in anspruchserheblicher Weise verbessert hat (vgl. dazu E. 2 hievor), sondern ob Anhaltspunkte bestehen, wonach die Erwerbsfähigkeit mit Hilfe von Massnahmen zur Wiedereingliederung voraussichtlich verbessert werden kann (vgl. zum Ablauf des Rentenrevisionsverfahrens: Botschaft, a.a.O., S. 1843 ff.). Immerhin war laut Beurteilung vom 27. April 2011 des Psychiaters Dr. med. R.________ vom Regionalen Ärztlichen Dienst (RAD) zumindest nach Auffassung des (früher) behandelnden Psychiaters Dr. med. H.________ vom 22. Februar 2011 nicht gänzlich ausgeschlossen, dass die Beschwerdeführerin unter besonderen Rahmenbedingungen eine gewisse Restarbeitsfähigkeit verwerten könnte. An der bisher ausstehenden Sachverhaltsfeststellung betreffend Eingliederungspotential hinsichtlich des strittigen Leistungsanspruchs ändern auch die rudimentären, nicht unterzeichneten Hinweise des Dr. med. R.________ im Verlaufsprotokoll der IV-Stelle vom 22. November 2012 nichts, zumal er sich nicht mit der Einschätzung des Dr. med. H.________ auseinandersetzte.</w:t>
      </w:r>
    </w:p>
    <w:p>
      <w:r>
        <w:rPr>
          <w:b/>
        </w:rPr>
        <w:t>E. 3.3</w:t>
      </w:r>
    </w:p>
    <w:p>
      <w:r>
        <w:t>Sind die rechtserheblichen Tatsachen in Missachtung des Untersuchungsgrundsatzes ( Art. 43 Abs. 1 und Art. 61 lit. c ATSG ) unvollständig festgestellt worden und haben sich weder Vorinstanz noch Beschwerdegegnerin mit der hier anwendbaren Anspruchsgrundlage von Art. 8a IVG befasst, sind der angefochtene Entscheid und die Verfügung vom 7. Mai 2013 aufzuheben und ist die Sache unter den gegebenen Umständen zur Neubeurteilung des Leistungsgesuchs und anschliessender Neuverfügung an die IV-Stelle zurückzuweisen.</w:t>
      </w:r>
    </w:p>
    <w:p>
      <w:r>
        <w:rPr>
          <w:b/>
        </w:rPr>
        <w:t>E. 4</w:t>
      </w:r>
    </w:p>
    <w:p>
      <w:r>
        <w:t>Die IV-Stelle trägt als unterliegende Partei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