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8C_666/2014 vom 7. Januar 2015</w:t>
      </w:r>
    </w:p>
    <w:p>
      <w:r>
        <w:t>Bundesgericht, 2015-01-07, IT</w:t>
      </w:r>
    </w:p>
    <w:p>
      <w:r>
        <w:rPr>
          <w:b/>
        </w:rPr>
        <w:t xml:space="preserve">Quelle: </w:t>
      </w:r>
      <w:r>
        <w:t>https://mcp.opencaselaw.ch/entscheid/bger_8C_666_2014</w:t>
      </w:r>
    </w:p>
    <w:p>
      <w:r>
        <w:t>FR: TF 8C_666/2014 du 7 janvier 2015</w:t>
      </w:r>
    </w:p>
    <w:p>
      <w:r>
        <w:t>IT: TF 8C_666/2014 del 7 gennaio 2015</w:t>
      </w:r>
    </w:p>
    <w:p>
      <w:pPr>
        <w:pStyle w:val="Heading2"/>
      </w:pPr>
      <w:r>
        <w:t>Erwägungen</w:t>
      </w:r>
    </w:p>
    <w:p>
      <w:r>
        <w:rPr>
          <w:b/>
        </w:rPr>
        <w:t>E. 1.1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il Tribunale federale considera di regola solo gli argomenti proposti nell'atto di ricorso ( DTF 140 III 86 consid. 2; 134 III 102 consid. 1.1). Le esigenze di motivazione sono più severe quando è fatta valere la violazione di diritti fondamentali. Il Tribunale federale esamina la violazione di questi diritti soltanto se il ricorrente ha sollevato e motivato in maniera puntuale tale censura ( art. 106 cpv. 2 LTF ). Ciò significa che il ricorrente, pena l'inammissibilità del gravame, deve spiegare in modo chiaro e dettagliato, alla luce dei considerandi del giudizio impugnato in che modo sarebbero stati violati i suoi diritti costituzionali ( DTF 136 I 65 consid. 1.3.1; 135 III 232 consid. 1.2, con rinvii). Critiche appellatorie non sono ammesse ( DTF 137 V 57 consid. 1.3).</w:t>
      </w:r>
    </w:p>
    <w:p>
      <w:r>
        <w:rPr>
          <w:b/>
        </w:rPr>
        <w:t>E. 1.2</w:t>
      </w:r>
    </w:p>
    <w:p>
      <w:r>
        <w:t>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la questione se la Corte cantonale abbia a ragione dichiarato il ricorso inammissibile e respinto la domanda di restituzione dei termini.</w:t>
      </w:r>
    </w:p>
    <w:p>
      <w:r>
        <w:rPr>
          <w:b/>
        </w:rPr>
        <w:t>E. 3.1</w:t>
      </w:r>
    </w:p>
    <w:p>
      <w:r>
        <w:t>La Corte cantonale ha innanzitutto valutato il punto di partenza del termine di ricorso, giungendo alla conclusione che la ricorrente con la sua assenza prolungata ha reso implicitamente valida la notifica della decisione su opposizione, dovendo attendersi l'emanazione del provvedimento. Incombeva a lei informare la Cassa della sua degenza in clinica. Il termine era conseguentemente decorso al momento del deposito del ricorso. I primi giudici hanno peraltro negato l'adempimento delle condizioni per restituire il termine poiché la malattia non era improvvisa, la ricorrente era consapevole della procedura in corso e, in seguito al suo rifiuto di svincolare i medici curanti dal segreto professionale, non è stato possibile indagare le ragioni del ricovero dell'assicurata. La ricorrente ha infatti prodotto solo un breve certificato redatto da un medico assistente in psicosomatica. A ciò i giudici cantonali hanno aggiunto che l'assicurata avrebbe potuto comunque chiedere una copia della decisione, quando verso fine mese di marzo 2014 è venuta a conoscenza del provvedimento amministrativo. A quel momento, il termine di ricorso non era ancora scaduto.</w:t>
      </w:r>
    </w:p>
    <w:p>
      <w:r>
        <w:rPr>
          <w:b/>
        </w:rPr>
        <w:t>E. 3.2</w:t>
      </w:r>
    </w:p>
    <w:p>
      <w:r>
        <w:t>La ricorrente critica innanzitutto l'operato della Cassa che avrebbe inviato una copia della decisione su opposizione per posta semplice solo al momento in cui i termini di ricorso erano spirati. L'assicurata si oppone anche alla richiesta di svincolare dal segreto professionale i propri medici curanti. Contesta inoltre, come affermato dalla Corte cantonale, di doversi attendere la notifica di una decisione durante il suo ricovero. Il ricovero sarebbe oltretutto avvenuto poche ore dopo essere stata chiamata dalla casa di cura.</w:t>
      </w:r>
    </w:p>
    <w:p>
      <w:r>
        <w:rPr>
          <w:b/>
        </w:rPr>
        <w:t>E. 4.1</w:t>
      </w:r>
    </w:p>
    <w:p>
      <w:r>
        <w:t>Il ricorso non soddisfa le esigenze di motivazione (consid. 1.1), nella misura in cui la ricorrente critica l'operato della Cassa che, alla luce del rinvio della decisione su opposizione non ritirata dalla ricorrente, non le avrebbe inviato immediatamente una copia per posta semplice. La ricorrente oltre a ripetere unicamente quanto eccepito dinanzi al Tribunale delle assicurazioni, non solo non si confronta come dovrebbe con il giudizio cantonale ( art. 42 cpv. 2 LTF ; DTF 139 I 306 consid. 1.2 pag. 308 seg.; 134 II 244 consid. 2.3 pag. 246), bensì non pretende nemmeno la violazione di alcuna norma giuridica. A titolo abbondanziale giova ricordare che il principio della buona fede imponeva proprio alla ricorrente di intraprendere tutto quanto fosse necessario per rendere possibile durante la sua assenza la corretta notifica della decisione, procedura da lei iniziata con l'inoltro dell'opposizione (cfr. sentenza 8C_245/2009 del 5 maggio 2009 in fine, pubblicata in DTA 2009 pag. 274 con riferimenti), segnatamente istituendo un rappresentante o per lo meno delegando a una persona di fiducia il ritiro degli invii raccomandati a lei indirizzati.</w:t>
      </w:r>
    </w:p>
    <w:p>
      <w:r>
        <w:rPr>
          <w:b/>
        </w:rPr>
        <w:t>E. 4.2</w:t>
      </w:r>
    </w:p>
    <w:p>
      <w:r>
        <w:t>Resta quindi da esaminare, se il giudizio cantonale a ragione ha negato un impedimento non colpevole della ricorrente di agire entro il termine di ricorso ( art. 41 cpv. 1 LPGA ; cfr. anche art. 50 LTF ). Per impedimento senza colpa bisogna intendere non solo l'impossibilità di agire oggettiva nel senso della forza maggiore, bensì anche l'impossibilità soggettiva dovuta a circostanze personali o all'errore scusabile ( DTF 119 II 86 consid. 2a pag. 87). L'assenza di colpa deve essere manifesta ( DTF 114 Ib 56 , consid. 2 inedito, in Pra 77/1988, n. 152 pag. 540 segg.).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 DTF 119 II 86 consid. 2a pag. 87; 112 V 255 ; cfr. inoltre sentenza 9C_209/2012 del 17 ottobre 2012 consid. 3.1). Anche sotto questo profilo il ricorso rasenta l'inammissibilità ( art. 42 cpv. 2 LTF ; consid. 4.1), poiché esso si limita essenzialmente a criticare l'operato della Cassa. Ad ogni modo, per stessa ammissione della ricorrente, il ricovero non è stato improvviso, ma deciso volontariamente in seguito a una serie di circostanze. Del resto, la ricorrente non ha mai dimostrato né tantomeno preteso nemmeno dinanzi al Tribunale federale di non essere stata in grado per l'intera degenza di incaricare un terzo di compiere gli atti di procedura necessaria. A ciò si aggiunga che l'eventuale mancata conoscenza da parte della ricorrente del suo obbligo procedurale di informare la Cassa della sua assenza, indicando se del caso un rappresentante, non comporta un impedimento non colpevole a norma dell' art. 41 cpv. 1 LPGA (sentenza 8C_953/2009 del 23 febbraio 2010 consid. 6.4.2 con riferimenti). Sotto questo profilo il giudizio cantonale non è quindi lesivo del diritto.</w:t>
      </w:r>
    </w:p>
    <w:p>
      <w:r>
        <w:rPr>
          <w:b/>
        </w:rPr>
        <w:t>E. 4.3</w:t>
      </w:r>
    </w:p>
    <w:p>
      <w:r>
        <w:t>Ci si potrebbe chiedere se la Corte cantonale non avrebbe dovuto impartire un termine perentorio, segnalando le conseguenze negative del mancato svincolo dal segreto professionale (cfr. art. 40 cpv. 2 LPGA e art. 13 cpv. 4 della legge ticinese di procedura per le cause davanti al Tribunale cantonale delle assicurazioni [LpTca/TI]). La questione può rimanere irrisolta dal momento che difettano in ogni modo le condizioni per una restituzione del termine (consid. 4.2).</w:t>
      </w:r>
    </w:p>
    <w:p>
      <w:r>
        <w:rPr>
          <w:b/>
        </w:rPr>
        <w:t>E. 5</w:t>
      </w:r>
    </w:p>
    <w:p>
      <w:r>
        <w:t>Ne segue che, nella misura della sua ammissibilità, il ricorso dev'essere respinto. Viste le circostanze, si prescinde dalla riscossione di spese (art. 66 cpv. 1 seconda frase LTF). La domanda di assistenza giudiziaria è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