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8C_665/2012 vom 6. Dezember 2012</w:t>
      </w:r>
    </w:p>
    <w:p>
      <w:r>
        <w:t>Bundesgericht, 2012-12-06, FR</w:t>
      </w:r>
    </w:p>
    <w:p>
      <w:r>
        <w:rPr>
          <w:b/>
        </w:rPr>
        <w:t xml:space="preserve">Quelle: </w:t>
      </w:r>
      <w:r>
        <w:t>https://mcp.opencaselaw.ch/entscheid/bger_8C_665_2012</w:t>
      </w:r>
    </w:p>
    <w:p>
      <w:r>
        <w:t>FR: TF 8C_665/2012 du 6 décembre 2012</w:t>
      </w:r>
    </w:p>
    <w:p>
      <w:r>
        <w:t>IT: TF 8C_665/2012 del 6 dicembre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fonde son raisonnement sur les faits retenus par la juridiction de première instance ( art. 105 al. 1 LTF ) sous réserve des cas prévus à l' art. 105 al. 2 LTF . Il n'examine en principe que les griefs invoqués, compte tenu de l'exigence de motivation prévue à l' art. 42 al. 2 LTF , et ne peut aller au-delà des conclusions des parties ( art. 107 al. 1 LTF ). Le recourant ne peut critiquer la constatation de faits importants pour le jugement de la cause que si ceux-ci ont été constatés en violation du droit au sens de l' art. 95 LTF ou de manière manifestement inexacte ( art. 97 al. 1 LTF ).</w:t>
      </w:r>
    </w:p>
    <w:p>
      <w:r>
        <w:rPr>
          <w:b/>
        </w:rPr>
        <w:t>E. 2</w:t>
      </w:r>
    </w:p>
    <w:p>
      <w:r>
        <w:t>La recourante fait grief aux premiers juges de s'être fondés sur l'expertise des docteurs R.________ et D.________.</w:t>
      </w:r>
    </w:p>
    <w:p>
      <w:r>
        <w:rPr>
          <w:b/>
        </w:rPr>
        <w:t>E. 2.1</w:t>
      </w:r>
    </w:p>
    <w:p>
      <w:r>
        <w:t>Il n'appartient pas au Tribunal fédéral, eu égard à son pouvoir d'examen restreint (supra consid. 1), de procéder une nouvelle fois à l'appréciation des preuves administrées, mais à la partie recourante d'établir en quoi celle opérée par l'autorité cantonale serait manifestement inexacte ou incomplète - notion qui correspond à celle d'arbitraire -, ou en quoi les faits auraient été constatés au mépris de règles essentielles de procédure.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137 I 58 consid. 4.1.2 p. 62; 136 III 552 consid. 4.2 p. 560; 134 V 53 consid. 4.3 p. 62).</w:t>
      </w:r>
    </w:p>
    <w:p>
      <w:r>
        <w:rPr>
          <w:b/>
        </w:rPr>
        <w:t>E. 2.2</w:t>
      </w:r>
    </w:p>
    <w:p>
      <w:r>
        <w:t>En l'occurrence, l'argumentation de la recourante ne démontre pas le caractère insoutenable de l'appréciation des preuves effectuée par les premiers juges. On ne voit rien qui justifierait de s'écarter des conclusions de l'expertise judiciaire. La recourante se contente pour l'essentiel de renvoyer aux rapports de ses médecins traitants. Ce faisant, elle perd de vue que c'était précisément le but de l'expertise judiciaire que de départager les avis médicaux en présence. De toute manière, en affirmant que les conclusions des docteurs D.________ et R.________ manquent de cohérence et ne correspondent pas à l'appréciation de ses médecins traitants, la recourante ne démontre pas en quoi la juridiction cantonale se serait manifestement trompée en privilégiant le point de vue des experts judiciaires ou du moins, en quoi une instruction complémentaire s'imposerait.</w:t>
      </w:r>
    </w:p>
    <w:p>
      <w:r>
        <w:t>Mal fondé, le recours doit être rejeté.</w:t>
      </w:r>
    </w:p>
    <w:p>
      <w:r>
        <w:rPr>
          <w:b/>
        </w:rPr>
        <w:t>E. 3</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