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665/2010 vom 10. Januar 2011</w:t>
      </w:r>
    </w:p>
    <w:p>
      <w:r>
        <w:t>Bundesgericht, 2011-01-10, DE</w:t>
      </w:r>
    </w:p>
    <w:p>
      <w:r>
        <w:rPr>
          <w:b/>
        </w:rPr>
        <w:t xml:space="preserve">Quelle: </w:t>
      </w:r>
      <w:r>
        <w:t>https://mcp.opencaselaw.ch/entscheid/bger_8C_665_2010</w:t>
      </w:r>
    </w:p>
    <w:p>
      <w:r>
        <w:t>FR: TF 8C 665/2010 du 10 janvier 2011</w:t>
      </w:r>
    </w:p>
    <w:p>
      <w:r>
        <w:t>IT: TF 8C 665/2010 del 10 gennaio 2011</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die Leistungspflicht der SUVA für die Folgen der Supraspinatusruptur. Dabei steht fest und ist unbestritten, dass der Beschwerdegegner weder an den Folgen einer Berufskrankheit leidet, noch das Ereignis vom 7. Oktober 2008 als Unfall im Rechtssinne zu qualifizieren ist. Zu prüfen ist demgegenüber, ob der Beschwerdegegner bei diesem Ereignis eine unfallähnliche Körperschädigung erlitten hat.</w:t>
      </w:r>
    </w:p>
    <w:p>
      <w:r>
        <w:rPr>
          <w:b/>
        </w:rPr>
        <w:t>E. 3.1</w:t>
      </w:r>
    </w:p>
    <w:p>
      <w:r>
        <w:t>Der Versicherte ist Belader bei der Kehrichtabfuhr. Am 7. Oktober 2008 wollte er einen 15 bis 20 kg schweren 60 Liter Kehrichtsack auf den langsam wegrollenden Kehrichtwagen werfen, wobei er einen Zwick in der linken Schulter verspürte und den Arm kurze Zeit kaum bewegen konnte. Der Vorfall führte indessen zunächst zu keiner Arbeitsunfähigkeit. Nachdem er sich aber weiterhin über belastungs- und bewegungsabhängige Schulterbeschwerden beklagte, wurde am 10. Februar 2009 im Spital X.________ eine durchgehende schlitzförmige Supraspinatusruptur diagnostiziert. Daraufhin wurde anfangs April 2009 in demselben Spital eine Supraspinatus Sehnennaht mit Acromioplastik durchgeführt. Das kantonale Gericht hat erwogen, es sei daher von einer Sehnenläsion an der linken Schulter im Sinne von Art. 9 Abs. 2 lit. f UVV und von einem sinnfälligen äusseren Ereignis in Form des anfahrenden Lastwagen auszugehen.</w:t>
      </w:r>
    </w:p>
    <w:p>
      <w:r>
        <w:rPr>
          <w:b/>
        </w:rPr>
        <w:t>E. 3.2</w:t>
      </w:r>
    </w:p>
    <w:p>
      <w:r>
        <w:t>Bei unfallähnlichen Körperschädigungen nach Art. 9 Abs. 2 UVV müssen zur Begründung der Leistungspflicht des Unfallversicherers - wie das kantonale Gericht zutreffend dargelegt hat -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 BGE 129 V 466 E. 2.2 S. 467). Die schädigende äussere Einwirkung kann in einer körpereigenen Bewegung bestehen ( BGE 129 V 466 E. 4.1 S. 468 mit Hinweisen). Das Auftreten von Schmerzen als solches ist kein äusserer (schädigender) Faktor im Sinne der Rechtsprechung, weshalb dieser nicht gegeben ist, wenn die versicherte Person nur das (erstmalige) Auftreten von Schmerzen in zeitlicher Hinsicht anzugeben vermag ( BGE 129 V 466 E. 4.2.1 S. 469).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Die physiologische Beanspruchung des Skelettes, der Gelenke, Muskeln, Sehnen und Bänder stellt keinen äusseren Faktor dar, dem ein zwar nicht ungewöhnliches, jedoch gegenüber dem normalen Gebrauch der Körperteile gesteigertes Gefährdungspotenzial innewohnen muss ( BGE 129 V 466 E. 4.2.2 S. 470). Erforderlich für die Bejahung eines äusseren Faktors ist demzufolge ein gesteigertes Schädigungspotenzial, sei es zufolge einer allgemein gesteigerten Gefahrenlage, sei es durch Hinzutreten eines zur Unkontrollierbarkeit der Vornahme der alltäglichen Lebensverrichtung führenden Faktors ( BGE 129 V 466 E. 4.3 S. 471).</w:t>
      </w:r>
    </w:p>
    <w:p>
      <w:r>
        <w:rPr>
          <w:b/>
        </w:rPr>
        <w:t>E. 3.3</w:t>
      </w:r>
    </w:p>
    <w:p>
      <w:r>
        <w:t>Im Urteil U 148/04 vom 2. Dezember 2004 E. 2.3 hatte das frühere Eidgenössische Versicherungsgericht das Anheben und anschliessendes Abdrehen einer ca. 20 kg schweren Waage durch einen Mann zu beurteilen; es hat erkannt, dass von einer im Rahmen der üblichen Arbeit und unter normalen Bedingungen erfolgten Bewegung auszugehen sei, sodass der äussere Faktor infolge fehlendem gesteigertem Schädigungspotenzial und somit ein unfallähnliches Ereignis zu verneinen sei. Im Urteil 8C_656/2008 vom 13. Februar 2009 E. 3.3 hat das Bundesgericht entschieden, beim Heben eines bepackten ca. 20 kg schweren Koffers durch eine Frau sei ein äusserer Faktor rechtsprechungsgemäss zu verneinen; es fehle an einem gesteigerten Schädigungspotenzial. Zum selben Schluss kam das Bundesgericht auch im Urteil 8C_696/2009 vom 12. November 2009 E. 6.2, als es zu entscheiden hatte, ob ein beim Ausziehen eines 25 bis 30 kg schweren Rucksackes erlittener Sehnenriss als unfallähnliche Körperschädigung zu qualifizieren sei. Gleich entschied das Bundesgericht bei einer Frau, welche bei Umzugsarbeiten eine etwa 15 kg schwere Bücherkiste mit etwas Schwung anhob und dabei starke Schulterschmerzen verspürte (Urteil 8C_867/2009 vom 17. März 2009 E. 3.3). Demgegenüber ist gemäss höchstrichterlicher Rechtsprechung ein äusserer Faktor zu bejahen beim Anheben eines 15 kg schweren, sperrigen Plastiktisches mit gleichzeitiger Drehbewegung, um diesen auf dem Rücken zu transportieren (Urteil U 123/04 vom 5. Juli 2004 E. 3.3) oder beim Aufspringen von einem Bürostuhl aus Freude über günstige Konditionen für den Abschluss eines grundpfandgesicherten Darlehens (U 159/06 vom 29. August 2006 E. 3.2).</w:t>
      </w:r>
    </w:p>
    <w:p>
      <w:r>
        <w:rPr>
          <w:b/>
        </w:rPr>
        <w:t>E. 3.4</w:t>
      </w:r>
    </w:p>
    <w:p>
      <w:r>
        <w:t>Es steht fest, dass der Versicherte eine der in Art. 9 Abs. 2 UVV aufgezählten Verletzungen erlitten hat. Demgegenüber stellt das Werfen eines etwa 15 bis 20 kg schweren Sackes eine alltägliche Handlung ohne gesteigertes Gefährdungspotenzial dar. Entgegen den Erwägungen der Vorinstanz ist auch unter Berücksichtigung des langsam wegrollenden Kehrichtwagens der Geschehensablauf vom 7. Oktober 2008 kein sinnfälliges Ereignis im Sinne der Rechtsprechung. Fehlt es an einem benennbaren äusseren Faktor, so besteht keine Leistungspflicht der SUVA. Auch der Umstand, dass Dr. med. K.________ in seinem Bericht vom 8. Juni 2009 eine klare Avulsion der Sehne beschreibt, welche ganz atypisch für eine abnutzungsbedingte Läsion sei, vermag den fehlenden äusseren Faktor nicht zu ersetzen (vgl. Urteil 8C_317/2008 vom 27. November 2008 E. 4.2); die SUVA hatte in ihrem Einspracheentscheid vom 6. Juli 2009 ihre Leistungspflicht zu Recht verneint. Ihre Beschwerde ist demgemäss gutzuheissen und der anderslautende vorinstanzliche Entscheid ist aufzuheben.</w:t>
      </w:r>
    </w:p>
    <w:p>
      <w:r>
        <w:rPr>
          <w:b/>
        </w:rPr>
        <w:t>E. 4</w:t>
      </w:r>
    </w:p>
    <w:p>
      <w:r>
        <w:t>Bei diesem Verfahrensausgang sind die Gerichtskosten dem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