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8C_663/2012 vom 18. Juni 2013</w:t>
      </w:r>
    </w:p>
    <w:p>
      <w:r>
        <w:t>Bundesgericht, 2013-06-18, FR</w:t>
      </w:r>
    </w:p>
    <w:p>
      <w:r>
        <w:rPr>
          <w:b/>
        </w:rPr>
        <w:t xml:space="preserve">Quelle: </w:t>
      </w:r>
      <w:r>
        <w:t>https://mcp.opencaselaw.ch/entscheid/bger_8C_663_2012</w:t>
      </w:r>
    </w:p>
    <w:p>
      <w:r>
        <w:t>FR: TF 8C_663/2012 du 18 juin 2013</w:t>
      </w:r>
    </w:p>
    <w:p>
      <w:r>
        <w:t>IT: TF 8C_663/2012 del 18 giugno 2013</w:t>
      </w:r>
    </w:p>
    <w:p>
      <w:pPr>
        <w:pStyle w:val="Heading2"/>
      </w:pPr>
      <w:r>
        <w:t>Erwägungen</w:t>
      </w:r>
    </w:p>
    <w:p>
      <w:r>
        <w:rPr>
          <w:b/>
        </w:rPr>
        <w:t>E. 1</w:t>
      </w:r>
    </w:p>
    <w:p>
      <w:r>
        <w:t>Formellement, la caisse conclut à l'annulation du jugement attaqué assortie du renvoi de la cause à la juridiction cantonale ou à elle-même. Les conclusions du recours doivent toutefois s'interpréter au regard de ses motifs et de son argumentation (cf. ATF 125 III 412 consid. 1b p. 414). Or, il ressort du mémoire de recours que la caisse demande uniquement la confirmation de sa décision sur opposition du 23 août 2011, à savoir que le droit à l'indemnité de chômage soit refusé à l'intimée.</w:t>
      </w:r>
    </w:p>
    <w:p>
      <w:r>
        <w:rPr>
          <w:b/>
        </w:rPr>
        <w:t>E. 2</w:t>
      </w:r>
    </w:p>
    <w:p>
      <w:r>
        <w:t>Le litige porte sur le droit de l'intimée à l'indemnité de chômage à partir du 8 décembre 2010.</w:t>
      </w:r>
    </w:p>
    <w:p>
      <w:r>
        <w:rPr>
          <w:b/>
        </w:rPr>
        <w:t>E. 3</w:t>
      </w:r>
    </w:p>
    <w:p>
      <w:r>
        <w:t>Selon l'article 8 al. 1 lit. e LACI, l'assuré a droit à l'indemnité de chômage s'il remplit les conditions relatives à la période de cotisation ou en est libéré ( art. 13 et 14 LACI ). Celles-ci sont satisfaites par celui qui, dans les limites du délai-cadre prévu à cet effet ( art. 9 al. 3 LACI ), a exercé durant douze mois au moins une activité soumise à cotisation ( art. 13 al. 1 LACI ). Selon une jurisprudence publiée au DTA 2001 p. 225 ss [arrêt C 279/00 du 9 mai 2001], parmi les conditions relatives à la période de cotisation, la disposition de l' art. 13 al. 1 LACI présupposait non seulement que l'assuré ait effectivement exercé une activité soumise à cotisation, mais également que l'employeur lui ait versé réellement un salaire pour cette activité. Cette jurisprudence a cependant été précisée par l'arrêt ATF 131 V 444 , dont il ressort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Dans ce même arrêt, le Tribunal fédéral des assurances a aussi indiqué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celui-ci a totalement renoncé à la rémunération pour le travail effectué (cf. consid. 3.3 p. 452).</w:t>
      </w:r>
    </w:p>
    <w:p>
      <w:r>
        <w:rPr>
          <w:b/>
        </w:rPr>
        <w:t>E. 4</w:t>
      </w:r>
    </w:p>
    <w:p>
      <w:r>
        <w:t>En application de cette jurisprudence, les premiers juges ont considéré que du moment que l'intimée avait exercé une activité soumise à cotisation d'une durée suffisante, le droit à l'indemnité de chômage ne pouvait lui être refusé, si bien que la caisse devait procéder à son indemnisation.</w:t>
      </w:r>
    </w:p>
    <w:p>
      <w:r>
        <w:rPr>
          <w:b/>
        </w:rPr>
        <w:t>E. 5</w:t>
      </w:r>
    </w:p>
    <w:p>
      <w:r>
        <w:t>La recourante reproche à la juridiction cantonale d'avoir procédé à une constatation manifestement inexacte des faits en retenant que l'intimée avait exercé une activité salariée pour le compte de la société du 1</w:t>
      </w:r>
    </w:p>
    <w:p>
      <w:r>
        <w:t>er janvier 2009 au 23 janvier 2010. Il ressortait en effet d'un extrait du registre du commerce de Neuchâtel et de la FOSC du 19 novembre 2009 que le 13 novembre 2009, l'intéressée avait succédé à sa fille en qualité d'associée-gérante de la société, de sorte qu'à partir de cette date au plus tard, elle n'était plus salariée mais était redevenue indépendante. Dès lors que l'intimée ne pouvait pas se prévaloir d'une période de cotisation de douze mois au moins pendant le délai-cadre s'étendant du 8 décembre 2008 au 7 décembre 2010, les premiers juges avaient violé le droit fédéral en retenant qu'elle remplissait les conditions relatives à la période de cotisation.</w:t>
      </w:r>
    </w:p>
    <w:p>
      <w:r>
        <w:t>Pour sa part, le Seco fait valoir qu'en renonçant délibérément à percevoir un salaire pour les années 2009 et 2010 afin de "développer le commerce", l'intimée avait manifesté sa volonté d'agir en tant qu'entrepreneur et non pas en qualité de salariée de la société.</w:t>
      </w:r>
    </w:p>
    <w:p>
      <w:r>
        <w:rPr>
          <w:b/>
        </w:rPr>
        <w:t>E. 6</w:t>
      </w:r>
    </w:p>
    <w:p>
      <w:r>
        <w:t>En l'espèce, il ressort des constatations de la juridiction cantonale que l'intimée a renoncé à toute rémunération pour son activité déployée au cours des années 2009 et 2010 au sein de la société en raison des charges pesant sur celle-ci. Pour ce motif déjà, l'activité exercée par l'intimée pour le compte de la société ne pouvait être considérée comme une activité soumise à cotisation au sens de l' art. 13 LACI (cf. ATF 131 V 444 précité). On ajoutera que selon les indications figurant au registre du commerce, accessibles par internet - qui sont des faits notoires que le Tribunal fédéral peut librement prendre en compte (cf. ATF 135 III 88 cosid. 4.1 p. 89; arrêt 2C_199/2012 du 23 novembre 2012) -, l'intimée est devenue, en date du 13 novembre 2009, l'unique associée-gérante de la société. On peut en inférer qu'elle entendait désormais exploiter celle-ci à son propre compte, ce qui est de nature à expliquer sa renonciation, dans la perspective d'une amélioration future de la situation de la boutique. Compte tenu de ce qui précède, c'est à tort que les premiers juges ont admis que l'intimée avait exercé, durant le délai-cadre applicable, une activité soumise à cotisation pendant douze mois au moins (cf. art. 13 al. 1 LACI ).</w:t>
      </w:r>
    </w:p>
    <w:p>
      <w:r>
        <w:t>Le recours doit être admis et le jugement attaqué annulé, sans qu'il n'y ait lieu de renvoyer la cause à la recourante ou à l'autorité précédente (cf. consid. 1 supra).</w:t>
      </w:r>
    </w:p>
    <w:p>
      <w:r>
        <w:rPr>
          <w:b/>
        </w:rPr>
        <w:t>E. 7</w:t>
      </w:r>
    </w:p>
    <w:p>
      <w:r>
        <w:t>L'intimée, qui succombe, supportera les frais judiciaires ( art. 66 al. 1 LTF ). Par ailleurs, contrairement à ses conclusions, la recourante ne saurait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