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8C_662/2017 vom 23. Januar 2018</w:t>
      </w:r>
    </w:p>
    <w:p>
      <w:r>
        <w:t>Bundesgericht, 2018-01-23, DE</w:t>
      </w:r>
    </w:p>
    <w:p>
      <w:r>
        <w:rPr>
          <w:b/>
        </w:rPr>
        <w:t xml:space="preserve">Quelle: </w:t>
      </w:r>
      <w:r>
        <w:t>https://mcp.opencaselaw.ch/entscheid/bger_8C_662_2017</w:t>
      </w:r>
    </w:p>
    <w:p>
      <w:r>
        <w:t>FR: TF 8C_662/2017 du 23 janvier 2018</w:t>
      </w:r>
    </w:p>
    <w:p>
      <w:r>
        <w:t>IT: TF 8C_662/2017 del 23 gennaio 2018</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1.2</w:t>
      </w:r>
    </w:p>
    <w:p>
      <w:r>
        <w:t>Eine Sachverhaltsfeststellung ist nicht schon dann offensichtlich unrichtig, wenn sich Zweifel anmelden, sondern erst, wenn sie eindeutig und augenfällig unzutreffend ist ( BGE 132 I 42 E. 3.1 S. 44).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 8C_219/2017 vom 12. Juni 2017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w:t>
      </w:r>
    </w:p>
    <w:p>
      <w:r>
        <w:rPr>
          <w:b/>
        </w:rPr>
        <w:t>E. 1.3</w:t>
      </w:r>
    </w:p>
    <w:p>
      <w:r>
        <w:t>Solche Mängel sind in der Beschwerde klar und detailliert aufzuzeigen ( BGE 130 I 258 E. 1.3 S. 261 f.).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 Urteil 8C_261/2016 vom 27. Juni 2016 E. 1.2 i.f.). Auf ungenügend begründete Rügen oder bloss allgemein gehaltene appellatorische Kritik am angefochtenen Entscheid tritt das Bundesgericht nicht ein ( BGE 134 II 244 E. 2.2 S. 246 mit Hinweis).</w:t>
      </w:r>
    </w:p>
    <w:p>
      <w:r>
        <w:rPr>
          <w:b/>
        </w:rPr>
        <w:t>E. 1.4</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mit Hinweis).</w:t>
      </w:r>
    </w:p>
    <w:p>
      <w:r>
        <w:rPr>
          <w:b/>
        </w:rPr>
        <w:t>E. 2</w:t>
      </w:r>
    </w:p>
    <w:p>
      <w:r>
        <w:t>Das kantonale Gericht hat die rechtlichen Grundlagen betreffend die Arbeitsunfähigkeit ( Art. 6 ATSG ), die Erwerbsunfähigkeit ( Art. 7 ATSG ), die Invalidität ( Art. 8 Abs. 1 ATSG ; Art. 4 Abs. 1 IVG ), die Voraussetzungen des Rentenanspruchs (Art. 28 Abs. 1 f. IVG) und die Invaliditätsbemessung nach der allgemeinen Methode des Einkommensvergleichs (vgl. Art. 16 ATSG ) richtig dargelegt. Gleiches gilt in Bezug auf die Hinweise zur Rentenrevision ( Art. 17 Abs. 1 ATSG ; BGE 141 V 9 E. 2.3 S. 10, 134 V 131 E. 3 S. 132) und zum Beweiswert von Arztberichten (vgl. E. 1 hiervor). Darauf wird verwiesen.</w:t>
      </w:r>
    </w:p>
    <w:p>
      <w:r>
        <w:rPr>
          <w:b/>
        </w:rPr>
        <w:t>E. 3</w:t>
      </w:r>
    </w:p>
    <w:p>
      <w:r>
        <w:t>Strittig ist, ob das kantonale Gericht Bundesrecht verletzte, indem es die von der IV-Stelle am 16. Februar 2017 bei einem Invaliditätsgrad von 26% verfügte Verneinung eines Rentenanspruchs mit angefochtenem Entscheid bestätigte. Verwaltung und Vorinstanz gingen gestützt auf das polydisziplinäre Gutachten der C.________ AG vom 22. Dezember 2016 (nachfolgend: Gutachten der C.________ AG) ab März 2016 in Bezug auf eine leidensangepasste Tätigkeit von der zumutbaren Verwertung einer 80%-igen Arbeitsfähigkeit aus. Demgegenüber rügt die Beschwerdeführerin primär eine aktenwidrige, willkürliche und unvollständige Tatsachenfeststellung. Das Abstellen auf das Gutachten der C.________ AG verletze das Willkürverbot.</w:t>
      </w:r>
    </w:p>
    <w:p>
      <w:r>
        <w:rPr>
          <w:b/>
        </w:rPr>
        <w:t>E. 4.1</w:t>
      </w:r>
    </w:p>
    <w:p>
      <w:r>
        <w:t>Das kantonale Gericht stellte basierend auf den Erkenntnissen der Gutachter der C.________ AG fest, nach der somatisch bedingten Arbeits- und Leistungsunfähigkeit zwischen 6. Februar 2015 und 29. Februar 2016 sei die Versicherte ab 1. März 2016 in der angestammten Tätigkeit wieder zu 50% und in einer leidensangepassten Tätigkeit zu 80% arbeitsfähig gewesen.</w:t>
      </w:r>
    </w:p>
    <w:p>
      <w:r>
        <w:rPr>
          <w:b/>
        </w:rPr>
        <w:t>E. 4.2</w:t>
      </w:r>
    </w:p>
    <w:p>
      <w:r>
        <w:t>Die Vorinstanz hat sich im Rahmen der Beweiswürdigung mit den von der Beschwerdeführerin bereits im kantonalen Verfahren vorgetragenen Einwänden gegen das Gutachten der C.________ AG auseinander gesetzt. Ausführlich und überzeugend hat das kantonale Gericht dargelegt, weshalb es nach dem Verlust der angestammten Arbeitsstelle per 31. Januar 2016 auf die massgebenden Einschränkungen der Leistungsfähigkeit in Bezug auf eine leidensangepasste Tätigkeit gemäss Gutachten der C.________ AG abstellte. Auch unter Berücksichtigung der teilweise abweichenden Einschätzungen der behandelnden Hausärztin Dr. med. D.________, Herzogenbuchsee, und der reinen Arbeitsunfähigkeitsatteste (ohne Differenzierung hinsichtlich angestammter und angepasster Tätigkeit) des behandelnden Orthopäden Prof. Dr. med. E.________ stellte es fest, dass die Versicherte laut Gutachten der C.________ AG in einer adaptierten Tätigkeit ab 1. März 2016 zu 80% arbeitsfähig war. Die Beschwerdeführerin zeigt nicht auf, inwiefern die vorinstanzliche Sachverhaltsfeststellung das Willkürverbot verletzen soll (vgl. E. 1.2 hievor).</w:t>
      </w:r>
    </w:p>
    <w:p>
      <w:r>
        <w:rPr>
          <w:b/>
        </w:rPr>
        <w:t>E. 4.3</w:t>
      </w:r>
    </w:p>
    <w:p>
      <w:r>
        <w:t>Es sind keine konkreten Indizien ersichtlich, die gegen die Zuverlässigkeit des Gutachtens der C.________ AG sprechen würden (siehe BGE 135 V 465 E. 4.4 S. 470). Die Versicherte gibt insgesamt bloss die eigene Sichtweise wieder, wie die Akten tatsächlich und rechtlich zu würdigen gewesen wären, womit sie eine unzulässige appellatorische Kritik am angefochtenen Entscheid vornimmt ( BGE 138 I 171 E. 1.4 S. 176; 137 II 353 E. 5.1 S. 356; Urteil 8C_461/2017 vom 27. September 2017 E. 7.2). Sie erhebt aber keine Rügen, aus denen sich ergäbe, dass das kantonale Gericht den Sachverhalt offensichtlich unrichtig oder sonstwie bundesrechtswidrig festgestellt hätte.</w:t>
      </w:r>
    </w:p>
    <w:p>
      <w:r>
        <w:rPr>
          <w:b/>
        </w:rPr>
        <w:t>E. 5.1</w:t>
      </w:r>
    </w:p>
    <w:p>
      <w:r>
        <w:t>Hinsichtlich des durch Einkommensvergleich ermittelten Invaliditätsgrades von 26% bzw. 25% macht die Beschwerdeführerin geltend, bei dem basierend auf den statistischen Tabellenlöhnen bestimmten Invalideneinkommen sei ein Abzug von (mindestens) 20% zu berücksichtigen. Dies führe zu einem Invaliditätsgrad von (gerundet) mindestens 40%. Daher habe sie Anspruch auf eine Viertelsrente. Zuvor liess sie weder im Vorbescheidverfahren noch im vorinstanzlichen Beschwerdeverfahren Einwände gegen die massgebenden Vergleichseinkommen und die Ermittlung des Invaliditätsgrades erheben. Aus den erstmals vor Bundesgericht neu angerufenen Tatsachen ihres im Zeitpunkt des Einkommensvergleiches erreichten Lebensalters von 58 Jahren, ihrer geringen Schulbildung, der langen Abwesenheit vom Arbeitsmarkt und der leidensbedingten Einschränkungen leitet die Versicherte einen Anspruch auf Berücksichtigung eines Tabellenlohnabzuges von 20% ab.</w:t>
      </w:r>
    </w:p>
    <w:p>
      <w:r>
        <w:rPr>
          <w:b/>
        </w:rPr>
        <w:t>E. 5.2</w:t>
      </w:r>
    </w:p>
    <w:p>
      <w:r>
        <w:t>Die Frage, ob ein (behinderungsbedingt oder anderweitig begründeter) Abzug vom Tabellenlohn vorzunehmen ist, stellt eine vom Bundesgericht frei zu prüfende Rechtsfrage dar ( BGE 137 V 71 E. 5.1 S. 72; Urteil 8C_652/2008 vom 8. Mai 2009 E. 4, nicht publ. in: BGE 135 V 297 ). Praxisgemäss darf ein solcher Abzug 25 % nicht übersteigen ( BGE 135 V 297 E. 5.2 S. 301; 126 V 75 E. 5b/bb-cc S. 80; vgl. auch Urteil 8C_114/2017 vom 11. Juli 2017 E. 3.1 i.f. mit Hinweis). Zudem rechtfertigt es sich nicht, für jedes zur Anwendung gelangende Merkmal separat quantifizierte Abzüge vorzunehmen. Vielmehr ist der Einfluss aller Merkmale auf das Invalideneinkommen unter Würdigung der Umstände im Einzelfall nach pflichtgemässem Ermessen gesamthaft zu schätzen ( BGE 126 V 75 E. 5b/bb S. 80).</w:t>
      </w:r>
    </w:p>
    <w:p>
      <w:r>
        <w:rPr>
          <w:b/>
        </w:rPr>
        <w:t>E. 5.3</w:t>
      </w:r>
    </w:p>
    <w:p>
      <w:r>
        <w:t>Die invaliditätsbedingt aus gesundheitlichen Gründen beeinträchtigte Leistungsfähigkeit durch eine verminderte Ausdauer und eine eingeschränkte Belastbarkeit beim Gehen und Stehen quantifizierten die Gutachter der C.________ AG auf 20%. Darüber hinaus lässt sich aus gesundheitlichen Gründen kein zusätzlicher Abzug rechtfertigen. Selbst wenn die hier im Rahmen einer gesamthaften Schätzung zu berücksichtigenden übrigen Merkmale - abweichend vom angefochtenen Entscheid - einen Tabellenlohnabzug zu begründen vermögen, ist dieser praxisgemäss (vgl. z.B. SVR 2016 IV Nr. 1 S. 1, 8C_280/2015 E. 3.2.3, sowie Urteile 8C_319/2017 vom 6. September 2017 E. 3.3.2.2; 8C_100/2010 vom 1. April 2010 E. 4.3.2 und 9C_93/2008 vom 19. Januar 2009 E. 7.3) auf Grund der gegebenen Verhältnisse jedenfalls nicht auf 20% zu bemessen.</w:t>
      </w:r>
    </w:p>
    <w:p>
      <w:r>
        <w:rPr>
          <w:b/>
        </w:rPr>
        <w:t>E. 5.4</w:t>
      </w:r>
    </w:p>
    <w:p>
      <w:r>
        <w:t>Da ein Tabellenlohnabzug von weniger als 20% bei den im Übrigen unbestrittenen Faktoren des Einkommensvergleichs nicht zu einem anspruchsbegründenden Invaliditätsgrad von mindestens 40% führt, bleibt es beim angefochtenen Entscheid, mit welchem das kantonale Gericht die von der IV-Stelle verfügte Ablehnung eines Rentenanspruchs bestätigt hat.</w:t>
      </w:r>
    </w:p>
    <w:p>
      <w:r>
        <w:rPr>
          <w:b/>
        </w:rPr>
        <w:t>E. 6</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