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662/2016 vom 23. Mai 2017</w:t>
      </w:r>
    </w:p>
    <w:p>
      <w:r>
        <w:t>Bundesgericht, 2017-05-23, FR</w:t>
      </w:r>
    </w:p>
    <w:p>
      <w:r>
        <w:rPr>
          <w:b/>
        </w:rPr>
        <w:t xml:space="preserve">Quelle: </w:t>
      </w:r>
      <w:r>
        <w:t>https://mcp.opencaselaw.ch/entscheid/bger_8C_662_2016</w:t>
      </w:r>
    </w:p>
    <w:p>
      <w:r>
        <w:t>FR: TF 8C 662/2016 du 23 mai 2017</w:t>
      </w:r>
    </w:p>
    <w:p>
      <w:r>
        <w:t>IT: TF 8C 662/2016 del 23 maggio 2017</w:t>
      </w:r>
    </w:p>
    <w:p>
      <w:pPr>
        <w:pStyle w:val="Heading2"/>
      </w:pPr>
      <w:r>
        <w:t>Regeste</w:t>
      </w:r>
    </w:p>
    <w:p>
      <w:r>
        <w:t>Assurance-accidents (lésion corporelle assimiliée à un accident; facteur extérieur)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l'intimé à la prise en charge par la recourante des suites de la lésion intervenue le 27 juin 2015.</w:t>
      </w:r>
    </w:p>
    <w:p>
      <w:r>
        <w:rPr>
          <w:b/>
        </w:rPr>
        <w:t>E. 2.2</w:t>
      </w:r>
    </w:p>
    <w:p>
      <w:r>
        <w:t>Le 1 er janvier 2017 est entrée en vigueur la modification du 25 septembre 2015 de la LAA. Dans la mesure où l'événement litigieux est survenu avant cette date, le droit de l'intimé aux prestations d'assurance est soumis à l'ancien droit (cf. dispositions transitoires relatives à la modification du 25 septembre 2015). Les dispositions visées seront citées ci-après dans leur teneur en vigueur jusqu'au 31 décembre 2016.</w:t>
      </w:r>
    </w:p>
    <w:p>
      <w:r>
        <w:rPr>
          <w:b/>
        </w:rPr>
        <w:t>E. 2.3</w:t>
      </w:r>
    </w:p>
    <w:p>
      <w:r>
        <w:t>Lorsque, comme en l'espèce, le jugement entrepris porte sur des prestations en espèces et en nature de l'assurance-accidents, le Tribunal fédéral dispose d'un pouvoir d'examen étendu en ce qui concerne les faits communs aux deux types de prestations (cf. arrêt 8C_584/2009 du 2 juillet 2010 consid. 4, in SVR 2011 UV n° 1 p. 2 s.).</w:t>
      </w:r>
    </w:p>
    <w:p>
      <w:r>
        <w:rPr>
          <w:b/>
        </w:rPr>
        <w:t>E. 3</w:t>
      </w:r>
    </w:p>
    <w:p>
      <w:r>
        <w:t>Retenant que l'intimé avait subi une luxation de l'épaule alors qu'un moniteur lui faisait faire un exercice de stretching, la juridiction cantonale a nié le caractère accidentel de l'événement du 27 juin 2015, motif pris de l'absence d'un facteur extérieur extraordinaire. Elle a cependant considéré que l'atteinte subie par l'intimé constituait une lésion assimilée à un accident au sens de l' art. 9 al. 2 OLAA (RS 832.202).</w:t>
      </w:r>
    </w:p>
    <w:p>
      <w:r>
        <w:rPr>
          <w:b/>
        </w:rPr>
        <w:t>E. 4.1</w:t>
      </w:r>
    </w:p>
    <w:p>
      <w:r>
        <w:t>Aux termes de l' art. 6 al. 2 LAA , le Conseil fédéral peut inclure dans l'assurance-accidents des lésions corporelles qui sont semblables aux conséquences d'un accident. En vertu de cette délégation de compétence, il a édicté l' art. 9 al. 2 OLAA ,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La liste exhaustive de l' art. 9 al. 2 OLAA mentionne les déboîtements d'articulations (let. b).</w:t>
      </w:r>
    </w:p>
    <w:p>
      <w:r>
        <w:rPr>
          <w:b/>
        </w:rPr>
        <w:t>E. 4.2</w:t>
      </w:r>
    </w:p>
    <w:p>
      <w:r>
        <w:t>La jurisprudence ( ATF 139 V 327 ; 129 V 466 )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 ATF 129 V 466 consid. 4.2.1 p. 469). L'exigence d'un facteur dommageable extérieur n'est pas non plus donnée lorsque l'assuré fait état de douleurs apparues pour la première fois après avoir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 ATF 139 V 327 consid. 3.3.1 p. 329). C'est la raison pour laquelle les douleurs identifiées comme étant les symptômes de lésions corporelles au sens de celles énumérées à l' art. 9 al. 2 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 ATF 129 V 470 consid. 4.2.2).</w:t>
      </w:r>
    </w:p>
    <w:p>
      <w:r>
        <w:rPr>
          <w:b/>
        </w:rPr>
        <w:t>E. 4.3</w:t>
      </w:r>
    </w:p>
    <w:p>
      <w:r>
        <w:t>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 ATF 121 V 45 consid. 2a p. 47 et les arrêts cités, arrêt 8C_752/2016 du 3 février 2017, consid. 5.2.2 destiné à la publication).</w:t>
      </w:r>
    </w:p>
    <w:p>
      <w:r>
        <w:rPr>
          <w:b/>
        </w:rPr>
        <w:t>E. 5</w:t>
      </w:r>
    </w:p>
    <w:p>
      <w:r>
        <w:t>La recourante reproche à la juridiction cantonale d'avoir procédé à une constatation manifestement inexacte des faits pertinents en se fondant sur les déclarations ultérieures de l'assuré, selon lesquelles la luxation de l'épaule était intervenue alors qu'une monitrice de fitness avait appliqué une trop grande force en l'aidant à étirer son bras. Selon la recourante, il fallait s'en tenir aux premières déclarations et nier l'existence d'un facteur extérieur dans le déroulement de l'événement survenu le 27 juin 2015.</w:t>
      </w:r>
    </w:p>
    <w:p>
      <w:r>
        <w:rPr>
          <w:b/>
        </w:rPr>
        <w:t>E. 6.1</w:t>
      </w:r>
    </w:p>
    <w:p>
      <w:r>
        <w:t>Tant dans sa déclaration d'accident que dans les informations plus détaillées fournies ultérieurement à la demande de l'assureur-accidents, l'intimé a déclaré qu'il s'était luxé l'épaule en faisant un exercice de stretching à la fin d'une séance de gym. A ce stade, l'intimé n'a décrit aucun phénomène particulier qui se serait produit au moment où il a fait son stretching, ni l'implication d'une quelconque personne l'aidant à s'étirer. Ce n'est qu'au stade de l'opposition, soit après avoir pris connaissance du refus de l'assureur-accidents de prendre en charge les suites de l'événement du 27 juin 2015, que l'intimé a mentionné la présence d'une monitrice de fitness lui ayant déboîté l'épaule en étirant trop violemment son bras. Si ces nouvelles déclarations ne constituent pas à proprement parler des contradictions mais une version plus précise de l'événement en cause, il semble pour le moins curieux, comme l'ont au demeurant admis les premiers juges, que l'intimé n'ait pas jugé utile de mentionner la présence d'une tierce personne au moment de remplir le questionnaire envoyé par la recourante. Le fait que l'intimé n'était pas de langue maternelle française mais anglaise, comme le relève ce dernier, n'est pas déterminant. En effet, le formulaire de déclaration d'accident était quant à lui en anglais et contenait une rubrique intitulée "Involved persons", laquelle a été laissée en blanc par l'intimé. Dès lors qu'il était expressément invité à déclarer si une tierce personne était impliquée dans l'événement annoncé, on doit partir de l'idée que l'intimé aurait mentionné la monitrice du fitness si celle-ci avait eu une implication dans le déroulement des faits litigieux, un déboîtement d'épaule par l'intervention d'un tiers n'étant pas un fait anodin. Dans ces circonstances, on doit retenir que la luxation de l'épaule de l'intimé est survenue lors d'un exercice de stretching après la fin d'un cours de gym, sans qu'aucune tierce personne ne soit intervenue, comme cela ressort des premières déclarations de l'intimé.</w:t>
      </w:r>
    </w:p>
    <w:p>
      <w:r>
        <w:rPr>
          <w:b/>
        </w:rPr>
        <w:t>E. 6.2</w:t>
      </w:r>
    </w:p>
    <w:p>
      <w:r>
        <w:t>Cette description ne fait pas apparaître la présence d'un facteur extérieur mais correspond à l'apparition de douleurs pour la première fois après avoir accompli un geste de la vie courante. Défini comme une pratique destinée à développer la souplesse corporelle ou à préparer le corps à l'exercice et à favoriser la récupération consécutive à un effort physique, l'étirement est un acte naturellement pratiqué après une période d'inactivité ou d'inconfort (L'encyclopédie libre Wikipédia, https://fr.wikipedia.org/wiki/Etirement). Contrairement à l'opinion des premiers juges, on ne saurait dès lors considérer que le stretching constitue une activité comprenant un risque de lésion accru. Pour autant que les conditions de réalisation des étirements soient respectées, le stretching ne requiert en effet pas une sollicitation anormale et non maîtrisable d'un point de vue physiologique. Pratiqué régulièrement, comme c'était le cas de l'intimé, le stretching peut même prévenir les blessures face à l'effort physique.</w:t>
      </w:r>
    </w:p>
    <w:p>
      <w:r>
        <w:rPr>
          <w:b/>
        </w:rPr>
        <w:t>E. 6.3</w:t>
      </w:r>
    </w:p>
    <w:p>
      <w:r>
        <w:t>C'est dès lors à tort que les juges cantonaux ont admis que la luxation de l'épaule présentée par l'intimé constituait une lésion assimilée à un accident dont la recourante avait à prendre en charge les suites. Le recours se révèle bien fondé.</w:t>
      </w:r>
    </w:p>
    <w:p>
      <w:r>
        <w:rPr>
          <w:b/>
        </w:rPr>
        <w:t>E. 7</w:t>
      </w:r>
    </w:p>
    <w:p>
      <w:r>
        <w:t>Vu l'issue du litige, l'intimé, qui succombe, supportera les frais judiciaires ( art. 66 al. 1 LTF ). La recourante, bien qu'elle obtienne gain de cause,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