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8C_661/2016 vom 5. Oktober 2016</w:t>
      </w:r>
    </w:p>
    <w:p>
      <w:r>
        <w:t>Bundesgericht, 2016-10-05, DE</w:t>
      </w:r>
    </w:p>
    <w:p>
      <w:r>
        <w:rPr>
          <w:b/>
        </w:rPr>
        <w:t xml:space="preserve">Quelle: </w:t>
      </w:r>
      <w:r>
        <w:t>https://mcp.opencaselaw.ch/entscheid/bger_8C_661_2016</w:t>
      </w:r>
    </w:p>
    <w:p>
      <w:r>
        <w:t>FR: TF 8C_661/2016 du 5 octobre 2016</w:t>
      </w:r>
    </w:p>
    <w:p>
      <w:r>
        <w:t>IT: TF 8C_661/2016 del 5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8C_661/2016</w:t>
      </w:r>
    </w:p>
    <w:p>
      <w:r>
        <w:t>Urteil vom 5. Oktober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Verwaltungsgerichts des Kantons Zug</w:t>
      </w:r>
    </w:p>
    <w:p>
      <w:r>
        <w:t>vom 28. Juli 2016.</w:t>
      </w:r>
    </w:p>
    <w:p>
      <w:r>
        <w:t>Nach Einsicht</w:t>
      </w:r>
    </w:p>
    <w:p>
      <w:r>
        <w:t>in die am 1. Oktober 2016 ergänzte Beschwerde vom 16. September 2016 (Poststempel) gegen den gemäss postamtlicher Bescheinigung am 6. August 2016 an A.________ ausgehändigten Entscheid des Verwaltungsgerichts des Kantons Zug vom 28. Juli 2016,</w:t>
      </w:r>
    </w:p>
    <w:p>
      <w:r>
        <w:t>in Erwägung,</w:t>
      </w:r>
    </w:p>
    <w:p>
      <w:r>
        <w:t>dass die Beschwerde nicht innert der nach Art. 100 Abs. 1 BGG 30-tägigen, gemäss Art. 44 - 48 BGG am 14. September 2016 abgelaufenen Rechtsmittelfrist eingereicht worden ist,</w:t>
      </w:r>
    </w:p>
    <w:p>
      <w:r>
        <w:t>dass deshalb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Zug, Sozialversicherungsrechtliche Kammer, und dem Bundesamt für Gesundheit schriftlich mitgeteilt.</w:t>
      </w:r>
    </w:p>
    <w:p>
      <w:r>
        <w:t>Luzern, 5. Oktober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