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660/2013 vom 15. Mai 2014</w:t>
      </w:r>
    </w:p>
    <w:p>
      <w:r>
        <w:t>Bundesgericht, 2014-05-15, DE</w:t>
      </w:r>
    </w:p>
    <w:p>
      <w:r>
        <w:rPr>
          <w:b/>
        </w:rPr>
        <w:t xml:space="preserve">Quelle: </w:t>
      </w:r>
      <w:r>
        <w:t>https://mcp.opencaselaw.ch/entscheid/bger_8C_660_2013</w:t>
      </w:r>
    </w:p>
    <w:p>
      <w:r>
        <w:t>FR: TF 8C 660/2013 du 15 mai 2014</w:t>
      </w:r>
    </w:p>
    <w:p>
      <w:r>
        <w:t>IT: TF 8C 660/2013 del 15 maggio 2014</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BGG beruht und wenn die Behebung des Mangels für den Ausgang des Verfahrens entscheidend sein kann ( Art. 105 Abs. 2 BGG und Art. 97 Abs. 1 BGG ).</w:t>
      </w:r>
    </w:p>
    <w:p>
      <w:r>
        <w:rPr>
          <w:b/>
        </w:rPr>
        <w:t>E. 1.3</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rPr>
          <w:b/>
        </w:rPr>
        <w:t>E. 2.1</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 9C_920/2008 vom 16. April 2009 E. 2.3, nicht publ. in: BGE 135 V 163 , aber in: SVR 2009 BVG Nr. 30 S. 109). Das Vorbringen von Tatsachen oder Beweismitteln, die sich erst nach dem angefochtenen Entscheid ereigneten oder entstanden (sog. echte Noven), ist vor Bundesgericht unzulässig (Urteil 8C_843/2013 vom 14. März 2014    E. 2.1 mit Hinweisen).</w:t>
      </w:r>
    </w:p>
    <w:p>
      <w:r>
        <w:rPr>
          <w:b/>
        </w:rPr>
        <w:t>E. 2.2</w:t>
      </w:r>
    </w:p>
    <w:p>
      <w:r>
        <w:t>Die im Verfahren vor Bundesgericht neu aufgelegten Berichte des Dr. med. G.________, Facharzt für Psychiatrie und Psychotherapie FMH, und lic. phil. H.________, Fachpsychologe für Psychotherapie FSP, Psychiatrisch-Psychotherapeutische Praxengemeinschaft, vom 6. September 2013 sowie des Dr. med. I.________, Oberarzt Rheumaklinik und Institut für Physikalische Medizin und Rehabilitation, Spital K.________, vom 9. September 2013, sind erst nach dem am 13. August 2013 erlassenen Entscheid verfasst worden und können damit als sogenannte echte Noven im vorliegenden Prozess nicht beachtet werden.</w:t>
      </w:r>
    </w:p>
    <w:p>
      <w:r>
        <w:rPr>
          <w:b/>
        </w:rPr>
        <w:t>E. 2.3</w:t>
      </w:r>
    </w:p>
    <w:p>
      <w:r>
        <w:t>Bei den ebenfalls erst letztinstanzlich beigebrachten Berichten der Klinik F.________ vom 13. April 2013 über den Aufenthalt vom          18. Januar bis 28. Februar 2013, des Dr. med. Jeger, Allgemeinarzt, Olten, vom 12. Juli 2013, sowie des Dr. med. I.________ vom 15. Juli 2013 handelt es sich dagegen um sogenannte unechte Noven. Gründe, die ein ausnahmsweises Berücksichtigen dieser Aktenstücke im Sinne von Art. 99 Abs. 1 BGG erlauben würden, sind weder geltend gemacht noch erkennbar. Sie dürfen daher ebenfalls nicht in die Entscheidfindung einbezogen werden.</w:t>
      </w:r>
    </w:p>
    <w:p>
      <w:r>
        <w:rPr>
          <w:b/>
        </w:rPr>
        <w:t>E. 3</w:t>
      </w:r>
    </w:p>
    <w:p>
      <w:r>
        <w:t>Streitig und zu prüfen ist, ob die Vorinstanz Bundesrecht verletzt hat, indem sie einen Anspruch des Versicherten auf Leistungen der Invalidenversicherung verneinte. Die massgeblichen Rechtsgrundlagen sind im angefochtenen Entscheid zutreffend wiedergegeben. Es betrifft dies insbesondere die Bestimmungen und Grundsätze zu den Begriffen der Erwerbsunfähigkeit ( Art. 7 ATSG ) und der Invalidität ( Art. 8 ATSG in Verbindung mit Art. 4 Abs. 1 IVG ), zu den Voraussetzungen und zum Umfang des Rentenanspruchs ( Art. 28 IVG ), zur Aufgabe des Arztes oder der Ärztin bei der Ermittlung des Invaliditätsgrades ( BGE 132 V 93 E. 4   S. 99 mit Hinweisen) sowie zum Beweiswert und zur Beweiswürdigung ärztlicher Berichte und Gutachten ( BGE 134 V 231 E. 5.1 S. 232; 125 V 351 E. 3a S. 252). Darauf wird verwiesen.</w:t>
      </w:r>
    </w:p>
    <w:p>
      <w:r>
        <w:rPr>
          <w:b/>
        </w:rPr>
        <w:t>E. 4.1</w:t>
      </w:r>
    </w:p>
    <w:p>
      <w:r>
        <w:t>Das kantonale Gericht hat im Wesentlichen gestützt auf das polydisziplinäre Gutachten des Zentrums E.________ vom 26. Juli 2012 in für das Bundesgericht grundsätzlich verbindlicher Weise (E. 1) festgestellt, dass dem Beschwerdeführer die rein sitzende Tätigkeit als Stapelfahrer nicht mehr zumutbar sei, dass er als Koch nur noch zu 50% arbeitsfähig wäre, dass ihm aber eine wechselbelastende Tätigkeit in sitzender, teils auch stehender oder gehender Position, ohne Arbeiten in Zwangshaltungen und ohne repetitives Heben von Lasten über fünf Kilogramm ohne Leistungseinbusse zumutbar sei. Für eine solche behinderungsangepasste Tätigkeit sei der Beschwerdeführer zu 100% arbeitsfähig.</w:t>
      </w:r>
    </w:p>
    <w:p>
      <w:r>
        <w:rPr>
          <w:b/>
        </w:rPr>
        <w:t>E. 4.2</w:t>
      </w:r>
    </w:p>
    <w:p>
      <w:r>
        <w:t>Der Beschwerdeführer bringt verschiedene formelle Einwände gegen das Gutachten des Zentrums E.________ vom 26. Juli 2012 vor und rügt inhaltliche Mängel, welche jedoch bereits von der Vorinstanz mit überzeugender Begründung als unzutreffend bezeichnet wurden.</w:t>
      </w:r>
    </w:p>
    <w:p>
      <w:r>
        <w:rPr>
          <w:b/>
        </w:rPr>
        <w:t>E. 4.2.1</w:t>
      </w:r>
    </w:p>
    <w:p>
      <w:r>
        <w:t>Soweit der Beschwerdeführer erneut einen Fehler im Vergabeverfahren rügt, kann diesbezüglich mit dem kantonalen Gericht keine Verletzung der Gehörs- und Partizipationsrechte festgestellt werden. Mit Schreiben vom 23. Januar 2012 informierte die IV-Stelle den Versicherten darüber, dass eine medizinische Begutachtung notwendig sei und dass vorgesehene Begutachterstelle die Ärztliche Begutachtungsinstitut GmbH L.________ sei. Dem Versicherten wurde Gelegenheit eingeräumt, sich innert 20 Tagen zur vorgesehenen Gutachterstelle und zum Fragenkatalog zu äussern sowie allenfalls ergänzende Fragen einzubringen. Gleichzeitig wurde darauf hingewiesen, dass die am Gutachten beteiligten Fachärzte noch nicht bekannt seien und deren Namen noch mitgeteilt würden, wobei triftige Einwendungen gegen die begutachtenden Personen innert zehn Tagen seit Mitteilung vorzubringen wären. Am 26. März 2012 wurde der Versicherte darüber informiert, dass die vorgesehene Begutachtung durch das Zentrum E.________ stattfinde. Es wurden ihm die Termine der einzelnen Abklärungen sowie die Namen der begutachtenden Ärztinnen und Ärzte mitgeteilt und die Möglichkeit eingeräumt, innert zehn Tagen triftige Einwendungen gegen die begutachtenden Personen einzureichen. Mit Schreiben vom 13. April 2012 warf der Versicherte die Frage auf, ob es sich bei Dr. med. M.________ allenfalls um den ehemaligen Leiter und Chefarzt des Instituts N.________ handle, gegen den ein Strafverfahren durchgeführt werde. Bejahendenfalls müsste er sich ernsthafte Gedanken über ein Ausstandsbegehren dieses Gutachters machen. Mit Zwischenverfügung vom 19. April 2012 hielt die IV-Stelle an der Gutachterstelle und an den begutachtenden Personen fest, wobei sie sich mit den Einwendungen des Versicherten auseinandersetzte. Gegen diese Verfügung wurde kein Rechtsmittel ergriffen und die Begutachtung beim Zentrum E.________ wurde durchgeführt. Dieses Verfahren ist nicht zu beanstanden. Keinesfalls kann es angehen, weder ein formelles Ausstandsbegehren zu stellen noch die Zwischenverfügung betreffend Festsetzung der Gutachterstelle und der begutachtenden Personen anzufechten, dann aber nach Eingang des Gutachtens mit entsprechenden formellen Einwänden dessen Unverwertbarkeit zu verlangen.</w:t>
      </w:r>
    </w:p>
    <w:p>
      <w:r>
        <w:rPr>
          <w:b/>
        </w:rPr>
        <w:t>E. 4.2.2</w:t>
      </w:r>
    </w:p>
    <w:p>
      <w:r>
        <w:t>Was sodann den wiederum erhobenen Einwand der Befangenheit des Dr. med. M.________ während der Dauer des Strafverfahrens anbelangt, hat das Bundesgericht bereits mehrmals klargestellt, dass gegen diesen Arzt kein Ausstandsgrund lediglich deswegen besteht, weil er im Zusammenhang mit einer 2007 erfolgten Begutachtung angeklagt und inzwischen rechtskräftig freigesprochen worden ist (Urteile 9C_970/2012 vom 23. April 2013 E. 4, 8C_181/2013 vom 4. Juni 2013 E. 3 und 9C_725/2013 vom 29. Januar 2014 E. 4.1). Dieses Strafverfahren vermag nicht Jahre später noch objektiv den Anschein von Befangenheit bei einer Exploration des Beschwerdeführers zu wecken, zumal in keiner Weise geltend gemacht wird, dass sich Dr. med. M.________ im Rahmen des den Versicherten betreffenden Gutachtens vom 26. Juli 2012 strafbar gemacht hätte.</w:t>
      </w:r>
    </w:p>
    <w:p>
      <w:r>
        <w:rPr>
          <w:b/>
        </w:rPr>
        <w:t>E. 4.2.3</w:t>
      </w:r>
    </w:p>
    <w:p>
      <w:r>
        <w:t>Soweit der Beschwerdeführer erneut die Explorationsdauer von 1,5 Stunden für die psychiatrische Teilbegutachtung rügt, ist darauf hinzuweisen, dass es keine verbindliche Mindestdauer für eine psychiatrische Exploration gibt, sondern lediglich verlangt wird, dass die Expertise inhaltlich vollständig und im Ergebnis schlüssig ist, wobei der für eine psychiatrische Untersuchung zu betreibende zeitliche Aufwand der Fragestellung und der zu beurteilenden Psychopathologie angemessen sein muss (Urteil 8C_602/2013 vom 9. April 2014 E. 3.2 mit Hinweis), was vorliegend mit der Vorinstanz zu bejahen ist. Zudem kommt der Expertin oder dem Experten bezüglich der Wahl der Untersuchungsmethoden ein weiter Ermessensspielraum zu und es ist nicht zwingend notwendig, dass der (psychiatrische) Gutachter fremdanamnestische Angaben einholt oder Zusatzuntersuchungen anordnet (Urteil 8C_602/2013 vom 9. April 2014 E. 3.2 mit Hinweisen).</w:t>
      </w:r>
    </w:p>
    <w:p>
      <w:r>
        <w:rPr>
          <w:b/>
        </w:rPr>
        <w:t>E. 4.2.4</w:t>
      </w:r>
    </w:p>
    <w:p>
      <w:r>
        <w:t>Insgesamt erfüllt das Gutachten des Zentrums E.________ vom 26. Juli 2012 - wie das kantonale Gericht einlässlich dargelegt hat - die an beweiskräftige medizinische Unterlagen zu stellenden Anforderungen in jeder Hinsicht. Der beantragten zusätzlichen Abklärungen medizinischer Art bedarf es nicht, vermittelt das Gutachten des Zentrums E.________ doch mit ausführlichen, umfassenden Begründungen ein überzeugendes Gesamtbild der gesundheitlichen Situation des Versicherten und des sich daraus ergebenden Leistungsvermögens, welches für eine abschliessende Beurteilung der streitigen Leistungsansprüche ausreicht.</w:t>
      </w:r>
    </w:p>
    <w:p>
      <w:r>
        <w:rPr>
          <w:b/>
        </w:rPr>
        <w:t>E. 4.3</w:t>
      </w:r>
    </w:p>
    <w:p>
      <w:r>
        <w:t>Soweit der Beschwerdeführer ergänzende medizinische Abklärungen hinsichtlich einer seit Frühling/Sommer 2012 eingetretenen Verschlechterung des Gesundheitszustandes beantragt, hat das kantonale Gericht überzeugend dargelegt, dass die nach Erlass der Verfügung vom 13. Dezember 2012 verfassten Arztberichte eine Verschlechterung des Gesundheitszustandes seit der Begutachtung durch das Zentrum E.________ bis zum massgebenden Zeitpunkt des Verfügungserlasses nicht hinreichend glaubhaft machen. Diese vorinstanzlichen Tatsachenfeststellungen sind für das Bundesgericht grundsätzlich verbindlich. Die vorgebrachten Einwendungen lassen sie weder als offensichtlich unrichtig noch sonst wie rechtsfehlerhaft erscheinen. Bezüglich des für die gerichtliche Beurteilung massgebenden Zeitraums ( BGE 121 V 366 E. 1b mit Hinweisen) ist der Sachverhalt korrekt und vollständig festgestellt worden. Seither allenfalls eingetretene Änderungen haben Gegenstand eines neuen Verfahrens zu bilden.</w:t>
      </w:r>
    </w:p>
    <w:p>
      <w:r>
        <w:rPr>
          <w:b/>
        </w:rPr>
        <w:t>E. 5</w:t>
      </w:r>
    </w:p>
    <w:p>
      <w:r>
        <w:t>Der Beschwerdeführer rügt schliesslich, er habe zu keinem Zeitpunkt Gelegenheit erhalten, seine Beschwerde infolge drohender Abänderung der angefochtenen Verfügung zu seinen Ungunsten zurückzuziehen. Seit der mit BGE 137 V 314 vorgenommenen Rechtsprechungsänderung ist der Beschwerde führenden Partei auch dann Gelegenheit zum Rückzug des Rechtsmittels zu geben, wenn eine rentenzusprechende Verfügung aufgehoben und die Sache zur weiteren Abklärung und Entscheidung an die IV-Stelle zurückgewiesen werden soll. Die Hinweispflicht kann sich allerdings nach der neuen Praxis erübrigen, wenn das kantonale Gericht in den Erwägungen des Rückweisungsentscheids die von der IV-Stelle verfügte oder von ihm selber bejahte teilweise Rente abschliessend als ausgewiesen und begründet erklärt ( BGE 137 V 314 E. 3.2.4 S. 320). Da der Rückweisungsentscheid vom 29. März 2011 vor der Rechtsprechungsänderung erging, kann - zur Einschätzung des definitiven Rentenanspruchs - aus dem fehlenden Hinweis des kantonalen Gerichts auf eine reformatio in peius und aus dem Umstand, dass dem Beschwerdeführer damals keine Möglichkeit eingeräumt wurde, die Beschwerde zurückzuziehen, nichts abgeleitet werden (vgl. Urteile 8C_631/2013 vom 26. Februar 2014 E. 5.2.2.1 und 8C_725/2012 vom 27. März 2013 E. 3).</w:t>
      </w:r>
    </w:p>
    <w:p>
      <w:r>
        <w:rPr>
          <w:b/>
        </w:rPr>
        <w:t>E. 6</w:t>
      </w:r>
    </w:p>
    <w:p>
      <w:r>
        <w:t>Der mit angefochtenem Entscheid bestätigte Einkommenvergleich der IV-Stelle, aus welchem ein rentenausschliessender Invaliditätsgrad von 1% resultiert, ist unbestritten und nicht zu beanstanden, womit es sein Bewenden hat (vgl. auch Urteile 8C_181/2013 vom 4. Juni 2013 E. 6, 8C_904/2012 vom 28. März 2013 E. 6 und 8C_25/2012 vom 3. Juli 2012 E. 4.2).</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