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8C_659/2012 vom 28. September 2012</w:t>
      </w:r>
    </w:p>
    <w:p>
      <w:r>
        <w:t>Bundesgericht, 2012-09-28, DE</w:t>
      </w:r>
    </w:p>
    <w:p>
      <w:r>
        <w:rPr>
          <w:b/>
        </w:rPr>
        <w:t xml:space="preserve">Quelle: </w:t>
      </w:r>
      <w:r>
        <w:t>https://mcp.opencaselaw.ch/entscheid/bger_8C_659_2012</w:t>
      </w:r>
    </w:p>
    <w:p>
      <w:r>
        <w:t>FR: TF 8C_659/2012 du 28 septembre 2012</w:t>
      </w:r>
    </w:p>
    <w:p>
      <w:r>
        <w:t>IT: TF 8C_659/2012 del 28 settembre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zum Anspruch auf eine Invalidenrente ( Art. 28 IVG ) sowie zur Ermittlung des Invaliditätsgrades bei erwerbstätigen Versicherten nach der Einkommensvergleichsmethode ( Art. 16 ATSG ) zutreffend dargelegt. Darauf wird verwiesen.</w:t>
      </w:r>
    </w:p>
    <w:p>
      <w:r>
        <w:rPr>
          <w:b/>
        </w:rPr>
        <w:t>E. 3</w:t>
      </w:r>
    </w:p>
    <w:p>
      <w:r>
        <w:t>Die Vorinstanz ist gestützt auf die Einschätzung der psychiatrischen Gutachterin von einer zumutbaren 80%igen Arbeitsfähigkeit ausgegangen. Der Beschwerdeführer macht demgegenüber sinngemäss im Wesentlichen geltend, dass ihm vom behandelnden Psychiater eine lediglich 50%ige Arbeitsfähigkeit attestiert worden sei. Zu Unrecht sei die Gutachterin davon ausgegangen, dass er im beruflichen Integrationsprogramm der Arbeitslosenversicherung ein 75%-Pensum bewältigt habe, zumal er dort nur eine eingeschränkte Leistung habe erbringen können. Des Weiteren erachtet er eine orthopädische Begutachtung als unabdingbar.</w:t>
      </w:r>
    </w:p>
    <w:p>
      <w:r>
        <w:rPr>
          <w:b/>
        </w:rPr>
        <w:t>E. 4</w:t>
      </w:r>
    </w:p>
    <w:p>
      <w:r>
        <w:t>Was zunächst den Antrag auf eine orthopädische Abklärung betrifft, beruft sich der Versicherte auf einen Bericht des Dr. med. L.________ vom 20. November 2007. Demnach leidet der Beschwerdeführer unter Schmerzen im Bereich der linken Schulter und einem Kraftverlust im linken Arm. Der Orthopäde hatte eine Schwäche des Musculus trapezius sowie des Musculus sternocleidomastoideus festgestellt, bedingt durch die bei der Operation in Mitleidenschaft gezogenen Nerven. Diesbezüglich war der Versicherte jedoch bereits gutachtlich durch Frau Dr. med. H.________ abgeklärt worden. Es ergeben sich denn auch hinsichtlich der Einschätzung der Arbeitsfähigkeit aus somatischer Sicht keine Widersprüchlichkeiten. Gemäss Dr. med. L.________ könne der Versicherte nur noch Lasten bis zu 5kg (bei hängendem Arm) heben; auf Tischhöhe könne er den Arm voll gebrauchen, bei Rotationsbewegungen sei die Kraft jedoch auch dabei eingeschränkt. Weitere Angaben namentlich in zeitlicher Hinsicht machte er nicht. Frau Dr. med. H.________ erachtete damit übereinstimmend lediglich noch leichte Tätigkeiten als zumutbar. Es besteht damit kein Anlass für weitere Abklärungen.</w:t>
      </w:r>
    </w:p>
    <w:p>
      <w:r>
        <w:rPr>
          <w:b/>
        </w:rPr>
        <w:t>E. 5</w:t>
      </w:r>
    </w:p>
    <w:p>
      <w:r>
        <w:t>Die psychiatrische Gutachterin Frau Dr. med. G.________ hat sich zu den von ihr am 13. Oktober 2009 gestellten Diagnosen einer chronischen Schmerzstörung mit somatischen und psychischen Faktoren (ICD-10 F45.41) sowie einer Anpassungsstörung mit vorwiegender Beeinträchtigung von anderen Gefühlen (ICD-10 F43.23), zur Einschätzung der Dienste X.________ (anhaltende somatoforme Schmerzstörung [ICD-10 F45.4] und leichte depressive Episode [ICD-10 F32.0]), insbesondere aber auch zu den rechtsprechungsgemäss zur Beurteilung der allfälligen Invalidisierung eines solchen Leidens massgeblichen Kriterien ( BGE 130 V 352 E. 2.2.3 S. 353 f.) eingehend geäussert. In den Berichten der behandelnden Ärzte fehlt es hingegen an einer Begründung ihres Attests einer 50%igen Arbeitsfähigkeit, was mit Blick auf die von ihnen gestellten Diagnosen nicht zu genügen vermag. Es besteht gestützt darauf deshalb kein Anlass, vom psychiatrischen Gutachten abzuweichen ( BGE 135 V 465 E. 4.4 S. 469 f.).</w:t>
      </w:r>
    </w:p>
    <w:p>
      <w:r>
        <w:t>Im Übrigen führte Frau Dr. med. G.________ in ihren Stellungnahmen aus, dass dem Beschwerdeführer in einer dem körperlichen Leiden angepassten Tätigkeit und nach dreimonatiger Einarbeitungsphase wegen Insuffizienzgefühlen ein 100%iges Arbeitspensum mit 80%igem Rendement zuzumuten sei. Nicht die Schwere der psychischen Störung, sondern vielmehr die subjektive Überzeugung, schon mit einer 50%igen Arbeitsbelastung an seine Grenzen zu kommen, und das dementsprechende Verhalten des Versicherten hätten bis anhin zu einem Scheitern der beruflichen Rehabilitation geführt. Eine Verschlechterung des Gesundheitszustandes sei nicht eingetreten.</w:t>
      </w:r>
    </w:p>
    <w:p>
      <w:r>
        <w:rPr>
          <w:b/>
        </w:rPr>
        <w:t>E. 6</w:t>
      </w:r>
    </w:p>
    <w:p>
      <w:r>
        <w:t>Damit ist mit der Vorinstanz von einer zumutbaren 80%igen Arbeitsfähigkeit auszugehen. Der vom kantonalen Gericht vorgenommene Einkommensvergleich wird nicht beanstandet und gibt keinen Anlass zu Weiterungen.</w:t>
      </w:r>
    </w:p>
    <w:p>
      <w:r>
        <w:rPr>
          <w:b/>
        </w:rPr>
        <w:t>E. 7</w:t>
      </w:r>
    </w:p>
    <w:p>
      <w:r>
        <w:t>Die Beschwerde kann ohne Durchführung des Schriftenwechsels ( Art. 102 Abs. 1 BGG ) erledigt werden.</w:t>
      </w:r>
    </w:p>
    <w:p>
      <w:r>
        <w:rPr>
          <w:b/>
        </w:rPr>
        <w:t>E. 8</w:t>
      </w:r>
    </w:p>
    <w:p>
      <w:r>
        <w:t>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