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659/2008 vom 7. Juli 2009</w:t>
      </w:r>
    </w:p>
    <w:p>
      <w:r>
        <w:t>Bundesgericht, 2009-07-07, DE</w:t>
      </w:r>
    </w:p>
    <w:p>
      <w:r>
        <w:rPr>
          <w:b/>
        </w:rPr>
        <w:t xml:space="preserve">Quelle: </w:t>
      </w:r>
      <w:r>
        <w:t>https://mcp.opencaselaw.ch/entscheid/bger_8C_659_2008</w:t>
      </w:r>
    </w:p>
    <w:p>
      <w:r>
        <w:t>FR: TF 8C 659/2008 du 7 juillet 2009</w:t>
      </w:r>
    </w:p>
    <w:p>
      <w:r>
        <w:t>IT: TF 8C 659/2008 del 7 luglio 2009</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Streitig ist der Anspruch auf eine Rente der Invalidenversicherung. Die massgeblichen Bestimmungen und Grundsätze sind im angefochtenen Entscheid und im Einspracheentscheid zutreffend dargelegt. Es betrifft dies nebst dem Invaliditätsbegriff ( Art. 4 Abs. 1 IVG in Verbindung mit Art. 8 ATSG ), den Rentenanspruch nach Massgabe des Invaliditätsgrades ( Art. 28 Abs. 1 IVG ), die Bestimmung des Invaliditätsgrades mittels Einkommensvergleich ( Art. 16 ATSG ), die Rechtsprechung zur invalidenversicherungsrechtlichen Relevanz von psychischen Gesundheitsschäden, insbesondere von somatoformen Schmerzstörungen ( BGE 131 V 49 E. 1.2 S. 50; 130 V 352 ) sowie die Anforderungen an beweiswertige ärztliche Berichte und Gutachten ( BGE 125 V 351 E. 3a S. 352 mit Hinweis; vgl. auch BGE 134 V 231 E. 5.1 S. 232). Wie das kantonale Gericht ebenfalls zutreffend erwogen hat, sind die mit der 5. IV-Revision am 1. Januar 2008 in Kraft getretenen Rechtsänderungen intertemporalrechtlich nicht anwendbar.</w:t>
      </w:r>
    </w:p>
    <w:p>
      <w:r>
        <w:rPr>
          <w:b/>
        </w:rPr>
        <w:t>E. 3.1</w:t>
      </w:r>
    </w:p>
    <w:p>
      <w:r>
        <w:t>Das kantonale Gericht hat seine Beurteilung auf das MEDAS-Gutachten vom 10. Januar 2006 gestützt. Daran ist entgegen den Ausführungen in der Beschwerde nichts auszusetzen. Die Versicherte lässt insbesondere rügen, den Gutachtern am Spital Y.________ hätten nicht die vollständigen Akten vorgelegen, weshalb ihre Schlussfolgerungen grundsätzlich nicht beweistauglich seien. Es wird hingegen nicht dargetan, inwiefern die medizinischen Akten über den ersten Unfall im Jahre 1993 für die hier zur Diskussion stehende Leistungspflicht der Invalidenversicherung ab dem Jahre 2004 von Belang sein sollten. Die Situation stellt sich für die Unfallversicherung anders dar, da diese in erster Linie Antworten auf die Kausalitätsfrage benötigt. Die beiden Gutachten unterscheiden sich denn auch insbesondere hinsichtlich der Kausalitätsbeurteilung, wogegen sie bezüglich der zumutbaren Arbeitsfähigkeit kaum differieren. Zudem wurde das MEDAS-Gutachten näher am relevanten Zeitpunkt des möglichen Rentenbeginns (März 2004) erstellt.</w:t>
      </w:r>
    </w:p>
    <w:p>
      <w:r>
        <w:rPr>
          <w:b/>
        </w:rPr>
        <w:t>E. 3.2</w:t>
      </w:r>
    </w:p>
    <w:p>
      <w:r>
        <w:t>Demnach ist davon auszugehen, dass die Beschwerdeführerin insbesondere an chronisch rezidivierenden Beschwerden der Wirbelsäule bei Fehlstatik, Haltungsinsuffizienz, muskulärem Hartspann und verschmächtigter Rumpfmuskulatur, an einem Tinnitus und einer Verminderung des Gehörs mit Schwerhörigkeit in Lärmsituationen, einem klinischen Anhalt auf Epicondylitis humeri radialis rechts und Funktionsschmerzen am rechten Hüftgelenk bei freien Funktionen in allen Ebenen sowie an einer anhaltenden somatoformen Schmerzstörung leidet (MEDAS-Gutachten vom 10. Januar 2006). Die Gutachter hielten einzig die somatoforme Schmerzstörung hinsichtlich der Arbeitsfähigkeit für relevant. Demnach könne aufgrund der psychiatrischen Diagnose die Tätigkeit einer Bankangestellten nicht mehr verrichtet werden. Für angepasste leichte Arbeiten ergäbe sich eine 60%ige Arbeitsfähigkeit. Aus dem psychiatrischen Fachgutachten des Dr. med. F.________ vom 9. November 2005 geht hervor, dass die Beschwerdeführerin an einer eigenständigen psychischen Störung leidet.</w:t>
      </w:r>
    </w:p>
    <w:p>
      <w:r>
        <w:rPr>
          <w:b/>
        </w:rPr>
        <w:t>E. 3.3</w:t>
      </w:r>
    </w:p>
    <w:p>
      <w:r>
        <w:t>Sowohl die IV-Stelle als auch das kantonale Gericht haben ihre Ablehnung eines Leistungsanspruchs damit begründet, dass die Diagnose einer somatoformen Schmerzstörung vermöge "praxisgemäss keine Invalidität im Rechtssinne zu begründen" und die Kriterien für ein ausnahmsweises Abweichen seien klarerweise nicht erfüllt.</w:t>
      </w:r>
    </w:p>
    <w:p>
      <w:r>
        <w:rPr>
          <w:b/>
        </w:rPr>
        <w:t>E. 3.3.1</w:t>
      </w:r>
    </w:p>
    <w:p>
      <w:r>
        <w:t>Praxisgemäss ( BGE 131 V 49 E. 1.2 S. 50) besteht eine Vermutung, dass die somatoforme Schmerzstörung als solche noch keine Invalidität begründet. Vielmehr ist zu vermuten, dass diese oder ihre Folgen mit einer zumutbaren Willensanstrengung überwindbar sei. Bestimmte Umstände, welche die Schmerzbewältigung intensiv und konstant behindern, können den Wiedereinstieg in den Arbeitsprozess indessen auch unzumutbar machen. Dazu gehören unter anderem auch ein chronifizierter Krankheitsverlauf mit unveränderter oder progredienter Symptomatik. Genügt die (rein) psychiatrische Erklärbarkeit der Schmerzsymptomatik allein für eine sozialversicherungsrechtliche Leistungsbegründung nicht, obliegt der begutachtenden Fachperson der Psychiatrie im Rahmen der ärztlichen Stellungnahme zur Arbeitsfähigkeit und der Darlegungen zu den einer versicherten Person aus medizinischer Sicht noch zumutbaren Arbeitsfähigkeit die Aufgabe, durch die zur Verfügung stehenden diagnostischen Möglichkeiten fachkundiger Exploration der Verwaltung aufzuzeigen, ob und inwiefern eine versicherte Person über psychische Ressourcen verfügt, die es ihr erlauben, mit ihren Schmerzen umzugehen ( BGE 130 V 352 E. 2.2.4 S. 355).</w:t>
      </w:r>
    </w:p>
    <w:p>
      <w:r>
        <w:rPr>
          <w:b/>
        </w:rPr>
        <w:t>E. 3.3.2</w:t>
      </w:r>
    </w:p>
    <w:p>
      <w:r>
        <w:t>Das Verwaltungsgericht des Kantons Bern ist zur Überzeugung gelangt, eine Unzumutbarkeit der Schmerzüberwindung sei nicht ersichtlich, weshalb es im angefochtenen Entscheid von der Beurteilung im MEDAS-Gutachten, das es im übrigen als überzeugend und für seine Sachverhaltsfeststellungen entscheidend erachtete, abgewichen ist und von einer vollen Arbeitsfähigkeit in jeder Tätigkeit, auch in derjenigen als Bankangestellte, ausgegangen ist.</w:t>
      </w:r>
    </w:p>
    <w:p>
      <w:r>
        <w:rPr>
          <w:b/>
        </w:rPr>
        <w:t>E. 3.3.3</w:t>
      </w:r>
    </w:p>
    <w:p>
      <w:r>
        <w:t>Weder dem psychiatrischen Gutachter am Spital Y.________ noch demjenigen an der Spital E.________ wurde die Frage gestellt, ob es der Explorandin ihres Erachens willentlich möglich sei, ihre Schmerzen zu überwinden und eine (volle) Arbeitsleistung zu erbringen. Die Vorinstanz hat diese Frage demnach ohne sachliche Grundlagen beantwortet. Ihre Schlussfolgerung, dass eine volle Arbeitsfähigkeit in jeder Tätigkeit möglich sei, ist nicht einleuchtend und wiederspricht in verschieden Punkten den Angaben in den Akten. In beiden psychiatrischen Teilgutachten imponiert, dass die Beschwerdeführerin ihr Leben auf eine volle Arbeitstätigkeit mit überdurchschnittlichem Einsatz ausgerichtet hat. Gemäss ihrem Persönlichkeitsprofil sei sie gewohnt schwer zu arbeiten, die Zähne zusammenzubeissen und körperliche und psychische "Schmerzen" nach aussen mit einem Bild konstanter Ausgeglichenheit zu präsentieren. Dr. med. F.________ objektivierte eine erhebliche Verminderung der Konzentrationsfähigkeit nach einer eineinhalb stündigen Exploration, weshalb er die Versicherte für intensive Kundenberatungsgespräche als nicht mehr arbeitsfähig erachtete. Der psychiatrische Fachgutachter am Spital E.________ stellte eine leichte Depression fest, was von der Explorandin aber verneint werde. Auch er betont die leistungsorientierte Persönlichkeit und die Tatsache, dass sie trotz erheblicher Beschwerden während Jahren vollzeitig weitergearbeitet hatte. Gemäss den somatischen Fachärzten seien die Beschwerden in wesentlichen Teilen objektivierbar und organischer Natur. Der Psychater beschreibt einen innerpsychischen Konflikt mit deutlicher Störung des Selbstbildes (beruflicher "Abstieg" von der Filialleiterin zur "Schaltermitarbeiterin"), welcher die Generalisierung des Schmerzsyndroms und die Ausbildung einer anhaltenden somatoformen Schmerzstörung unterstützt habe (primärer Krankheitsgewinn). Die Versicherte habe sich nach dem ersten Unfall auf Grund ihrer Persönlichkeit über Jahre hinweg überfordert. Dieser anhaltende Anspannungszustand habe sehr wahrscheinlich zur weiteren Generalisierung des Beschwerdebildes und einer Zunahme der Schmerzempfindlichkeit geführt.</w:t>
      </w:r>
    </w:p>
    <w:p>
      <w:r>
        <w:rPr>
          <w:b/>
        </w:rPr>
        <w:t>E. 3.4</w:t>
      </w:r>
    </w:p>
    <w:p>
      <w:r>
        <w:t>Zusammenfassend besteht ein Widerspruch zwischen den in beiden psychiatrischen Teilgutachten gemachten Feststellungen und den von der IV-Stelle und dem kantonalen Gericht gezogenen Schlussfolgerungen. Die Sache ist daher an die Verwaltung zurückzuweisen, damit sie mittels eines psychiatrischen Gutachtens abklärt, ob es der Beschwerdeführerin aus medizinischer Sicht auch mit Blick auf die in BGE 130 V 352 E. 2.2.2 S. 354 genannten Kriterien zumutbar und möglich ist, willentlich ihren Schmerz zu überwinden und sich wieder ganz oder teilweise in den Arbeitsprozess zu integrieren. Falls eine zumindest teilweise Wiedereingliederung als zumutbar erscheint, hat der Experte sich auch über die Art und den zeitlichen Umfang einer möglichen Tätigkeit zu äussern.</w:t>
      </w:r>
    </w:p>
    <w:p>
      <w:r>
        <w:rPr>
          <w:b/>
        </w:rPr>
        <w:t>E. 4</w:t>
      </w:r>
    </w:p>
    <w:p>
      <w:r>
        <w:t>Das kantonale Gericht hat weiter erwogen, auch wenn der Beschwerdeführerin entsprechend dem fachpsychiatrischen Gutachten des Dr. med. F.________ eine weitere Tätigkeit als Schalterangestellte einer Bank nicht mehr möglich wäre, resultiere ein rentenausschliessender Invaliditätsgrad. Unbestrittenermassen richtet sich die Bemessung des Invaliditätsgrades nach dem System des Einkommensvergleichs ( Art. 16 ATSG ).</w:t>
      </w:r>
    </w:p>
    <w:p>
      <w:r>
        <w:rPr>
          <w:b/>
        </w:rPr>
        <w:t>E. 4.1</w:t>
      </w:r>
    </w:p>
    <w:p>
      <w:r>
        <w:t>Bei ihrer Beurteilung der Erwerbsunfähigkeit ging die Vorinstanz von einem hypothetischen Invalideneinkommen von Fr. 71'625.- im Jahr 2004 aus. Dies entspricht einem statistischen Durchschnittseinkommen eines vollen Pensums einer im Kredit- und Versicherungsgewerbes tätigen Frau mit Berufs- und Fachkenntnissen (Niveau 3). Dies gibt zu keinen weiteren Bemerkungen Anlass.</w:t>
      </w:r>
    </w:p>
    <w:p>
      <w:r>
        <w:rPr>
          <w:b/>
        </w:rPr>
        <w:t>E. 4.2</w:t>
      </w:r>
    </w:p>
    <w:p>
      <w:r>
        <w:t>Als Valideneinkommen berücksichtigte die Vorinstanz den Betrag von Fr. 102'000.- gemäss Angaben im Fragebogen Arbeitgeber, was dem Lohn ohne Bonus entspricht, den die Beschwerdeführerin als "Cash-Service-Beraterin" erhalten hätte.</w:t>
      </w:r>
    </w:p>
    <w:p>
      <w:r>
        <w:rPr>
          <w:b/>
        </w:rPr>
        <w:t>E. 4.2.1</w:t>
      </w:r>
    </w:p>
    <w:p>
      <w:r>
        <w:t>Das Valideneinkommen ist das Erwerbseinkommen, das eine versicherte Person erzielen könnte, wenn sie nicht invalid geworden wäre ( Art. 16 ATSG ). Dazu gehören alle Lohnbestandteile, für die auch AHV-Prämien entrichtet werden. Falls die Beschwerdeführerin mit überwiegender Wahrscheinlichkeit als Gesunde Boni bezogen hätte - was bei der ehemaligen Arbeitgeberin in Erfahrung zu bringen ist - gehören auch diese zum Valideneinkommen.</w:t>
      </w:r>
    </w:p>
    <w:p>
      <w:r>
        <w:rPr>
          <w:b/>
        </w:rPr>
        <w:t>E. 4.2.2</w:t>
      </w:r>
    </w:p>
    <w:p>
      <w:r>
        <w:t>Die Anmeldung zum Bezug einer Rente der Invalidenversicherung datiert vom 2. Dezember 2003, also vor dem letzten Unfall (23. Januar 2004). Die Beschwerdeführerin gibt an, ab dem 16. März 2003 noch in einem 50%-Pensum gearbeitet zu haben. Aus den Akten geht nicht klar hervor, ob die Reduktion aus gesundheitlichen oder aus betrieblichen Gründen erfolgte. Es gilt dabei zu berücksichtigen, dass die Beschwerdeführerin im Dezember 2002 an der Klinik für Rheumatologie und Klinische Immunologie am Spital Y.________ begutachtet wurde. Darin wird in der Arbeitsanamnese aufgeführt, dass für die Explorandin ab 1. Januar 2003 wegen einer bankinternen Umstrukturierung ein stehender Einsatz mit Erledigung von Transaktionen am Computer vorgesehen sei. Hinsichtlich der Arbeitsfähigkeit attestierte der Gutachter eine rein sitzende Tätigkeit mit Kopfprotraktionen z.B. am Computer, ohne Möglichkeit sich zumindest stündlich kurz zu bewegen, als nicht zumutbar. In der (damals, Dezember 2002) aktuellen Situation, mit einer wechselhaften Tätigkeit, bestehe eine 100%ige Arbeitsfähigkeit. Gemäss dem von der Arbeitgeberin ausgefüllten Fragebogen vom 29. April 2004 wurde die Beschwerdeführerin auf den 1. März 2004 zu 50 % teilpensioniert. Erklärend wird angeführt, infolge einer bankinternen Reorganisation sei die Funktion der Geschäftsstellenleiterin auf Ende 2002 am Standort Gstaad aufgehoben worden. Es sei nicht möglich gewesen, der Versicherten dort eine ihrer Ausbildung und Erfahrung entsprechende Tätigkeit anzubieten. Damit bleibt offen, ob die Arbeitsunfähigkeit ab März 2003 - die im Dezember 2003 zur Anmeldung bei der Invalidenversicherung geführt hatte - nicht im wesentlichen durch invaliditätsfremde Ursachen begründet war. Wäre überwiegend wahrscheinlich davon auszugehen, dass die Beschwerdeführerin auch als Gesunde nur noch in Teilzeit gearbeitet hätte, reduzierte sich das Valideneinkommen entsprechend. Die Zusammenstellung der Absenzenmeldungen für das Jahr 2003 belegt allerdings, dass die Beschwerdeführerin während insgesamt 87 Arbeitstagen wegen eines "Nichtbetriebsunfalles" an der Arbeitsausübung verhindert war. Die IV-Stelle wird diesen Sachverhalt durch Beizug der Akten der Pensionskasse und der Unfallversicherung, welche allenfalls im Jahre 2003 Taggeldleistungen erbrachte, zu verifizieren haben. Schliesslich werden auch Auskünfte darüber einzuholen sein, ob der Beschwerdeführerin als Gesunde in einer anderen Filiale der Firma X.________ eine ihrer früheren Stellung vergleichbare Aufgabe angeboten worden wäre. Das Valideneinkommen wird aufgrund der Erkenntnisse festzusetzen sein, welche sich aus den erwähnten notwendigen Abklärungen ergeben.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