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8C_657/2024 vom 14. November 2024</w:t>
      </w:r>
    </w:p>
    <w:p>
      <w:r>
        <w:t>Bundesgericht, 2024-11-14, DE</w:t>
      </w:r>
    </w:p>
    <w:p>
      <w:r>
        <w:rPr>
          <w:b/>
        </w:rPr>
        <w:t xml:space="preserve">Quelle: </w:t>
      </w:r>
      <w:r>
        <w:t>https://mcp.opencaselaw.ch/entscheid/bger_8C_657_2024</w:t>
      </w:r>
    </w:p>
    <w:p>
      <w:r>
        <w:t>FR: TF 8C_657/2024 du 14 novembre 2024</w:t>
      </w:r>
    </w:p>
    <w:p>
      <w:r>
        <w:t>IT: TF 8C_657/2024 del 14 novembre 2024</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Urteil vom 7. Oktober 2024in Auseinandersetzung mit den Parteivorbringen und in Würdigung der Akten einlässlich dar, weshalb die Beschwerdegegnerin mit Einspracheentscheid vom 24. Juni 2024 eine Leistungspflicht für die geltend gemachten Ohrenbeschwerden ablehnen durfte. Demnach sei gemäss überzeugender, im Einklang mit den Einschätzungen der behandelnden Ärzte stehender versicherungsmedizinischer Beurteilung des Dr. med. B.________ vom 21. Juli 2016 und 16. September 2016 von keinem Kausalzusammenhang zwischen den geklagten Ohren- und Nasenbeschwerden und der Tätigkeit als Kältemonteur von 1994 bis 2000 auszugehen.</w:t>
      </w:r>
    </w:p>
    <w:p>
      <w:r>
        <w:rPr>
          <w:b/>
        </w:rPr>
        <w:t>E. 3</w:t>
      </w:r>
    </w:p>
    <w:p>
      <w:r>
        <w:t>Der Beschwerdeführer zeigt nicht auf, inwieweit die von der Vorinstanz in diesem Zusammenhang getroffenen Sachverhaltsfeststellungen im Sinne von Art. 97 Abs. 2 BGG unrichtig sein und die darauf beruhenden Erwägungen gegen Bundesrecht verstossen oder einen anderen Beschwerdegrund (vgl. Art. 95 lit. a-e BGG ) gesetzt haben sollen. Allein geltend zu machen, es seien nicht sämtliche Unterlagen und Umstände von der Vorinstanz berücksichtigt worden, ohne auch nur ansatzweise aufzuzeigen, inwiefern diese für die Entscheidfindung (natürlicher Kausalzusammenhang) wesentlich sein sollen, reicht nicht aus, zumal das kantonale Gericht seinen Entscheid auf der Grundlage verschiedenster, zwischen den Jahren 1999 bis 2023 erstellter Arztberichte gefällt hat.</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nochmals (bereits so: Urteile 9C_438/2019 und 9C_439/2019, jeweils vom 19. Juli 2019; Urteile 8C_656/2012 vom 20. September 2012 und 8C_581/2011 vom 29. September 2011) auf die Erhebung von Gerichtskosten verzichtet. Damit wird das mit Beschwerdeerhebung gestellte Gesuch um unentgeltliche Prozessführung gegenstandslos. Indessen darf der Beschwerdeführer künftig bei vergleichbarem Prozessieren nicht mehr mit dieser Rechtswohltat 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