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8C_656/2025 vom 4. Dezember 2025</w:t>
      </w:r>
    </w:p>
    <w:p>
      <w:r>
        <w:t>Bundesgericht, 2025-12-04, DE</w:t>
      </w:r>
    </w:p>
    <w:p>
      <w:r>
        <w:rPr>
          <w:b/>
        </w:rPr>
        <w:t xml:space="preserve">Quelle: </w:t>
      </w:r>
      <w:r>
        <w:t>https://mcp.opencaselaw.ch/entscheid/bger_8C_656_2025</w:t>
      </w:r>
    </w:p>
    <w:p>
      <w:r>
        <w:t>FR: TF 8C_656/2025 du 4 décembre 2025</w:t>
      </w:r>
    </w:p>
    <w:p>
      <w:r>
        <w:t>IT: TF 8C_656/2025 del 4 dicembre 2025</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Nichteintretensverfügungen praxisgemäss eine spezifische Auseinandersetzung mit den Nichteintretensgründen ( BGE 123 V 335 ).</w:t>
      </w:r>
    </w:p>
    <w:p>
      <w:r>
        <w:rPr>
          <w:b/>
        </w:rPr>
        <w:t>E. 2</w:t>
      </w:r>
    </w:p>
    <w:p>
      <w:r>
        <w:t>Das kantonale Gericht trat mit Verfügung vom 23. Oktober 2025 auf die als Beschwerde entgegengenommene E-Mail vom 17. Oktober 2025 nicht ein. Zur Begründung führte es aus, einerseits erfülle die E-Mail die vom kantonalen Recht vorgegebenen Gültigkeitsvoraussetzungen nicht, was aber Voraussetzung dafür wäre, dass auf die Ausführungen überhaupt eingegangen werden könnte. Überdies fehle es an einem tauglichen Anfechtungsobjekt. Soweit um aufsichtsrechtliche Massnahmen ersucht werde, komme dem Verwaltungsgericht ohnehin keine Aufsichtsfunktion zu.</w:t>
      </w:r>
    </w:p>
    <w:p>
      <w:r>
        <w:rPr>
          <w:b/>
        </w:rPr>
        <w:t>E. 3</w:t>
      </w:r>
    </w:p>
    <w:p>
      <w:r>
        <w:t>Inwiefern das vorinstanzliche Nichteintreten rechtsfehlerhaft sein soll, legt die Beschwerdeführerin in ihren zahlreichen Eingaben nicht ansatzweise dar. Allein ausserhalb davon Liegendes vorzutragen, zielt an der Sache vorbei.</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 In Anwendung von Art. 66 Abs. 1 Satz 2 BGG kann indessen ausnahmsweise auf die Erhebung von Gerichtskosten verzichtet werden.</w:t>
      </w:r>
    </w:p>
    <w:p>
      <w:r>
        <w:rPr>
          <w:b/>
        </w:rPr>
        <w:t>E. 6</w:t>
      </w:r>
    </w:p>
    <w:p>
      <w:r>
        <w:t>Das Gericht behält sich vor, weitere gleichartige Eingaben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