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656/2007 vom 5. August 2008</w:t>
      </w:r>
    </w:p>
    <w:p>
      <w:r>
        <w:t>Bundesgericht, 2008-08-05, DE</w:t>
      </w:r>
    </w:p>
    <w:p>
      <w:r>
        <w:rPr>
          <w:b/>
        </w:rPr>
        <w:t xml:space="preserve">Quelle: </w:t>
      </w:r>
      <w:r>
        <w:t>https://mcp.opencaselaw.ch/entscheid/bger_8C_656_2007</w:t>
      </w:r>
    </w:p>
    <w:p>
      <w:r>
        <w:t>FR: TF 8C 656/2007 du 5 août 2008</w:t>
      </w:r>
    </w:p>
    <w:p>
      <w:r>
        <w:t>IT: TF 8C 656/2007 del 5 agosto 2008</w:t>
      </w:r>
    </w:p>
    <w:p>
      <w:pPr>
        <w:pStyle w:val="Heading2"/>
      </w:pPr>
      <w:r>
        <w:t>Regeste</w:t>
      </w:r>
    </w:p>
    <w:p>
      <w:r>
        <w:t>Unfallversicherung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Vorinstanz hat die gesetzlichen Bestimmungen über die Voraussetzungen des Anspruchs auf Übergangsentschädigung ( Art. 84 Abs. 2 UVG in Verbindung mit Art. 86 VUV ) sowie die hierzu ergangene Rechtsprechung ( BGE 126 V 363 ; RKUV 1995 Nr. U 225 S. 161), namentlich das Erfordernis der kumulativen Erfüllung der Anspruchsvoraussetzungen gemäss Art. 86 Abs. 1 lit. a-c VUV (RKUV 2002 Nr. U 461 S. 420, U 363/01; 1995 Nr. U 225 S. 165 E. 2b, U 34/94), zutreffend dargelegt. Darauf wird verwiesen. Zu betonen ist, dass dabei nicht das Bestehen eines natürlichen und adäquaten Kausalzusammenhangs zwischen einem Gesundheitsschaden und der Berufskrankheit massgebend ist, sondern die wirtschaftliche Beeinträchtigung des Versicherten infolge der ergangenen Nichteignungsverfügung (RKUV 2002 Nr. U 461 S. 420, E. 3, U 363/01).</w:t>
      </w:r>
    </w:p>
    <w:p>
      <w:r>
        <w:rPr>
          <w:b/>
        </w:rPr>
        <w:t>E. 3</w:t>
      </w:r>
    </w:p>
    <w:p>
      <w:r>
        <w:t>Streitig ist der Anspruch auf Übergangsentschädigung ab 1. März 2006. Nicht in Frage steht dabei, dass die Beschwerdeführerin die in Art. 86 Abs. 1 lit. b und c VUV genannten Anspruchsvoraussetzungen erfüllt. Zu prüfen bleibt einzig, ob dies auch für die dritte, kumulativ zu erfüllende Voraussetzung nach Art. 86 Abs. 1 lit. a VUV gilt (E. 3.2.2).</w:t>
      </w:r>
    </w:p>
    <w:p>
      <w:r>
        <w:rPr>
          <w:b/>
        </w:rPr>
        <w:t>E. 3.1</w:t>
      </w:r>
    </w:p>
    <w:p>
      <w:r>
        <w:t>Vorinstanz und Verwaltung haben dies mit der Begründung verneint, über dieses Datum hinaus bestünde keine weitere Erwerbsunfähigkeit und auch keine in der Nichteignungsverfügung begründete wirtschaftliche Einschränkung mehr. Das kantonale Gericht führte dazu aus, die Versicherte sei nicht für ihre zuletzt ausgeübte Tätigkeit als Raumpflegerin als ungeeignet erklärt worden. Vielmehr sei ihr einzig die Ausübung dieser Tätigkeit in einer Bäckerei untersagt worden. Damit sei nicht nachgewiesen, inwiefern die Beschwerdeführerin durch die Nichteignungsverfügung in ihrem wirtschaftlichen Fortkommen weiterhin erheblich beeinträchtigt sei, da ihr mit Ausnahme von Bäckereibetrieben der gesamte industrielle, gewerbliche und private Arbeitsmarkt für die Ausübung der bisherigen Tätigkeit als Raumpflegerin offen stehe.</w:t>
      </w:r>
    </w:p>
    <w:p>
      <w:r>
        <w:rPr>
          <w:b/>
        </w:rPr>
        <w:t>E. 3.2.1</w:t>
      </w:r>
    </w:p>
    <w:p>
      <w:r>
        <w:t>Die Übergangsentschädigung setzt weder Arbeitsunfähigkeit noch Invalidität voraus (RKUV 2002 Nr. U 461 S. 420 E. 3c, U 363/01). Die Übergangsentschädigung soll einen gewissen Ausgleich für die durch das Verbot erlittenen Nachteile schaffen, etwa weil die betroffene Person nunmehr schlechter entlöhnte Arbeit oder eine Zeitlang gar keine findet (Maurer, Schweizerisches Unfallversicherungsrecht, S. 589 und S. 594 Fn 1517a) und den Wechsel von der sie gefährdenden Arbeit auf eine neue geeignete Tätigkeit sowie die Erlangung der für die Wiedereingliederung erforderlichen Fertigkeiten erleichtern (EVGE 1967 S. 206 f.). Damit nähert sich diese Leistung der Unfallversicherung derjenigen der Arbeitslosenversicherung an (Urteil 8C_507/2007 vom 5. Juni 2008, E. 4.1; vgl. Jean-Maurice Frésard/ Margit Moser-Szeless, L'assurance-accidents obligatoire, in: Schweizerisches Bundesverwaltungsrecht [SBVR], Soziale Sicherheit, 2. Auflage, Basel 2007, Rz. 589 S. 1001).</w:t>
      </w:r>
    </w:p>
    <w:p>
      <w:r>
        <w:rPr>
          <w:b/>
        </w:rPr>
        <w:t>E. 3.2.2</w:t>
      </w:r>
    </w:p>
    <w:p>
      <w:r>
        <w:t>Der Anspruch auf Übergangsentschädigung entsteht indessen nur dann, wenn die versicherte Person trotz persönlicher Beratung, trotz Bezugs von Übergangstaggeld und trotz des ihr zumutbaren Einsatzes, den ökonomischen Nachteil auf dem Arbeitsmarkt wettzumachen, in seinem wirtschaftlichen Fortkommen erheblich beeinträchtigt bleibt ( Art. 86 Abs. 1 lit. a VUV ). Das Vorliegen ernsthafter Arbeitsbemühungen durch die Versicherte bildet eine der Anspruchsvoraussetzungen für den Bezug einer Übergangsentschädigung (RKUV 2002 Nr. U 461 S. 420, E. 4, U 363/01; 1995 Nr. U 225 S. 165 E. 2b, U 34/94; Urteil 8C_507/2007 vom 5. Juni 2008, E. 4).</w:t>
      </w:r>
    </w:p>
    <w:p>
      <w:r>
        <w:rPr>
          <w:b/>
        </w:rPr>
        <w:t>E. 3.3</w:t>
      </w:r>
    </w:p>
    <w:p>
      <w:r>
        <w:t>Vorinstanz und Unfallversicherer haben den Sachverhalt insoweit fehlerhaft festgestellt, als sie von einer ausgeübten Tätigkeit als Putzfrau ausgingen. Die ehemalige Arbeitgeberin der Versicherten hat zwar selbst im Arztzeugnis UVG für die "Winterthur" Schweizerische Versicherungs-Gesellschaft als übliche berufliche Tätigkeit "Raumpflegerin" angegeben. Der Hausarzt Dr. med. P.________, Facharzt FMH für Allgemeine Medizin, hielt aber in seinem Überweisungsschreiben (vom 15. April 2004) an den Allergologen Dr. med. M.________ fest, die Beschwerdeführerin leide an rezidivierenden Asthma-Attacken in der Bäckerei, vor allem wenn mit Mehlstaub gearbeitet wird, während des Aufarbeitens von Teigen. Gemäss Telefonnotiz vom 22. November 2004 des Unfallversicherers erfolgte eine Pensenreduktion, da der Bäckereibetrieb einen Lehrling eingestellt habe. Sodann hält die "Winterthur" Schweizerische Versicherungs-Gesellschaft in ihrem Abklärungsbericht vom 2. Dezember 2004 unter der Rubrik "Berufliche Tätigkeiten" fest: "Raumpflegerin, Mitarbeiterin in der Produktion (kleinere Arbeiten mit Blätterteig-Gipfeli, Nussstengel, Berliner)". Bei der genauen Beschreibung der Tätigkeit wurde sodann angegeben: "Arbeitszeit: 13.30 Uhr bis 16.00 Uhr. Vielfach eine Stunde oder länger pro Tag gearbeitet. Tätigkeit: Putzen der Backstube (warm) und des Tiefkühlraumes (kalt). Hernach Mitarbeit in der Produktion". In der Anmeldung zum Bezug von IV-Leistungen vom 21. Dezember 2004 wird als Hauptbeschäftigung "Backstubenhilfe" angeben. Auch wenn das letztinstanzlich neu ins Recht gelegte Arbeitszeugnis der Bäckerei/Konditorei X.________ vom November 2004, welches die Mitarbeit in der Backstube belegen soll, als unzulässiges Novum ausser Acht zu bleiben hat ( Art. 99 BGG vgl. Ulrich Meyer, N 18 ff., insbesondere N 40 zu Art. 99 Abs. 1 BGG , in: Niggli/ Uebersax/Wiprächtiger [Hrsg.], Basler Kommentar Bundesgerichtsgesetz, Basel 2008) ist in Würdigung der gesamten Aktenlage davon auszugehen, dass die Versicherte bei der Bäckerei/Konditorei X.________ sowohl als Raumpflegerin als auch als Backstubenhilfe tätig gewesen war. Ausser Frage steht demnach auch, dass sie im Rahmen ihrer Tätigkeit als Mitarbeiterin in der Backstube mit den zu meidenden Lebensmitteln in Kontakt kam.</w:t>
      </w:r>
    </w:p>
    <w:p>
      <w:r>
        <w:rPr>
          <w:b/>
        </w:rPr>
        <w:t>E. 3.4.1</w:t>
      </w:r>
    </w:p>
    <w:p>
      <w:r>
        <w:t>Hinsichtlich des Stellenverlusts bei der Bäckerei/Konditorei X.________ ist sodann unbestritten, dass die Nichteignungsverfügung vom 8. Februar 2005 zur Kündigung geführt hat. Ebenso ist den Akten zu entnehmen, dass die Arbeitsvermittlungstätigkeit der IV-Stelle nach rund einem Jahr am 28. Oktober 2005 eingestellt wurde und die Anmeldung zur Arbeitsvermittlung und zum Leistungsbezug bei der Arbeitslosenversicherung in dem Sinne erfolglos blieb, als die Versicherte Ende Februar 2006 ausgesteuert wurde und bis zum massgebenden Zeitpunkt des Einspracheentscheids (3. Oktober 2006) stellenlos blieb. Damit gelang es der Versicherten bis dahin trotz Arbeitsvermittlung und persönlicher Beratung durch IV-Stelle und Arbeitsmarktbehörde nicht, den durch das Verbot erlittenen ökonomischen Nachteil auf dem Arbeitsmarkt wettzumachen, da sie keine ihren Fähigkeiten und gesundheitlichen Voraussetzungen angepasste neue Stelle fand, sodass eine erhebliche Beeinträchtigung im wirtschaftlichen Fortkommen andauerte, zumal nicht auf den ausgeglichenen, hypothetischen Arbeitsmarkt verwiesen werden darf (Urteil 8C_507/2007 vom 5. Juni 2008 E. 3 und E. 4.1).</w:t>
      </w:r>
    </w:p>
    <w:p>
      <w:r>
        <w:rPr>
          <w:b/>
        </w:rPr>
        <w:t>E. 3.4.2</w:t>
      </w:r>
    </w:p>
    <w:p>
      <w:r>
        <w:t>Mit Bezug auf die Arbeitsbemühungen der Versicherten ergibt sich hingegen aus den Akten nicht, ob sie sich ab dem hier interessierenden Zeitpunkt (1. März 2006) ernsthaft und genügend um zumutbare Arbeit bemüht und den entsprechenden Nachweis erbracht hat. Liegen ernsthafte persönliche Arbeitsbemühungen vor, was der Unfallversicherer zu prüfen haben wird, hat die Beschwerdeführerin auch ab 1. März 2006 Anspruch auf eine Übergangsentschädigung. Über Höhe und Dauer der Leistung wird die AXA Winterthur neu zu verfügen haben.</w:t>
      </w:r>
    </w:p>
    <w:p>
      <w:r>
        <w:rPr>
          <w:b/>
        </w:rPr>
        <w:t>E. 4</w:t>
      </w:r>
    </w:p>
    <w:p>
      <w:r>
        <w:t>Ausgangsgemäss hat die Beschwerdegegnerin die Gerichtskosten (Art. 66 Abs. 1 in Verbindung mit Art. 68 Abs. 1 BGG ) zu tragen und der Beschwerdeführerin eine Parteientschädigung zu entrichten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