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8C_655/2020 vom 3. November 2020</w:t>
      </w:r>
    </w:p>
    <w:p>
      <w:r>
        <w:t>Bundesgericht, 2020-11-03, DE</w:t>
      </w:r>
    </w:p>
    <w:p>
      <w:r>
        <w:rPr>
          <w:b/>
        </w:rPr>
        <w:t xml:space="preserve">Quelle: </w:t>
      </w:r>
      <w:r>
        <w:t>https://mcp.opencaselaw.ch/entscheid/bger_8C_655_2020</w:t>
      </w:r>
    </w:p>
    <w:p>
      <w:r>
        <w:t>FR: TF 8C_655/2020 du 3 novembre 2020</w:t>
      </w:r>
    </w:p>
    <w:p>
      <w:r>
        <w:t>IT: TF 8C_655/2020 del 3 novembre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8C_655/2020</w:t>
      </w:r>
    </w:p>
    <w:p>
      <w:r>
        <w:t>Urteil vom 3. November 2020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Unia Arbeitslosenkasse,</w:t>
      </w:r>
    </w:p>
    <w:p>
      <w:r>
        <w:t>Strassburgstrasse 11, 8004 Zürich,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den Entscheid des Versicherungsgerichts des Kantons St. Gallen vom 26. August 2020 (AVI 2020/3).</w:t>
      </w:r>
    </w:p>
    <w:p>
      <w:r>
        <w:t>Nach Einsicht</w:t>
      </w:r>
    </w:p>
    <w:p>
      <w:r>
        <w:t>in die Beschwerde vom 22. Oktober 2020 (Poststempel) gegen den Entscheid des Versicherungsgerichts des Kantons St. Gallen vom 26. August 2020,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dies ein konkretes Auseinandersetzen mit den für das Ergebnis des angefochtenen Entscheids massgeblichen Erwägungen der Vorinstanz voraussetzt ( BGE 138 I 171 E. 1.4 S. 176 ; 136 I 65 E. 1.3.1 S. 68 und 134 II 244 E. 2.1 S. 245 f.; vgl. auch BGE 140 III 86 E. 2 S. 88 mit weiteren Hinweisen),</w:t>
      </w:r>
    </w:p>
    <w:p>
      <w:r>
        <w:t>dass das kantonale Gericht die von der Arbeitslosenkasse mit Einspracheentscheid vom 16. Dezember 2019 verfügte Rückerstattung zu viel ausbezahlter Arbeitslosentaggelder in der Höhe von Fr. 1430.95 bestätigte,</w:t>
      </w:r>
    </w:p>
    <w:p>
      <w:r>
        <w:t>dass es dabei in Würdigung der Akten und Auseinandersetzung mit den Parteivorbringen darlegte, weshalb die für die Zeit vom 27. Oktober 2017 bis Ende Januar 2018 ausbezahlten Kinder- und Ausbildungszulagen von der Arbeitslosenkasse zu Unrecht ausbezahlt worden sind und daher zurückgefordert werden dürfen,</w:t>
      </w:r>
    </w:p>
    <w:p>
      <w:r>
        <w:t>dass der in der Beschwerdeschrift von seiner Ehefrau unterstützte Rechtsmitteleinleger darauf nicht näher eingeht, statt dessen ausserhalb davon Liegendes zu thematisieren versucht,</w:t>
      </w:r>
    </w:p>
    <w:p>
      <w:r>
        <w:t>dass sich die Beschwerde dergestalt als offensichtlich nicht hinreichend sachbezogen begründet im Sinne von Art. 42 Abs. 2 BGG erweist,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ausnahmsweise auf die Erhebung von Gerichtskosten verzichtet werden kann,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Versicherungsgericht des Kantons St. Gallen, Abteilung I, dem Staatssekretariat für Wirtschaft (SECO) und dem Amt für Wirtschaft und Arbeit schriftlich mitgeteilt.</w:t>
      </w:r>
    </w:p>
    <w:p>
      <w:r>
        <w:t>Luzern, 3. November 2020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