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8C_652/2021 vom 26. Januar 2022</w:t>
      </w:r>
    </w:p>
    <w:p>
      <w:r>
        <w:t>Bundesgericht, 2022-01-26, DE</w:t>
      </w:r>
    </w:p>
    <w:p>
      <w:r>
        <w:rPr>
          <w:b/>
        </w:rPr>
        <w:t xml:space="preserve">Quelle: </w:t>
      </w:r>
      <w:r>
        <w:t>https://mcp.opencaselaw.ch/entscheid/bger_8C_652_2021</w:t>
      </w:r>
    </w:p>
    <w:p>
      <w:r>
        <w:t>FR: TF 8C_652/2021 du 26 janvier 2022</w:t>
      </w:r>
    </w:p>
    <w:p>
      <w:r>
        <w:t>IT: TF 8C_652/2021 del 26 gennaio 2022</w:t>
      </w:r>
    </w:p>
    <w:p>
      <w:pPr>
        <w:pStyle w:val="Heading2"/>
      </w:pPr>
      <w:r>
        <w:t>Erwägungen</w:t>
      </w:r>
    </w:p>
    <w:p>
      <w:r>
        <w:rPr>
          <w:b/>
        </w:rPr>
        <w:t>E. 1</w:t>
      </w:r>
    </w:p>
    <w:p>
      <w:r>
        <w:t>Mit der (rechtzeitig) gegen den Nichteintretensentscheid des Versicherungsgerichts des Kantons Solothurn vom 25. August 2021 eingereichten Beschwerde gilt auch der Nichteintretensentscheid des Versicherungsgerichts des Kantons Aargau vom 25. Mai 2021 als (rechtzeitig) angefochten ( Art. 100 Abs. 1 und 5 BGG ; SVR 2019 UV Nr. 32 S. 119, 8C_750/2018 E. 1, nicht publ. in: BGE 145 V 247 mit Hinweisen). Bei den angefochtenen Nichteintretensentscheiden handelt es sich um Endentscheide im Sinne von Art. 90 BGG , mit welchen die kantonalen Gerichte ihre örtliche Zuständigkeit verneint haben. Hiergegen ist die Beschwerde in öffentlich-rechtlichen Angelegenheiten zulässig ( Art. 82 lit. a und Art. 90 BGG ; BGE 143 V 363 E. 1 mit Hinweisen).</w:t>
      </w:r>
    </w:p>
    <w:p>
      <w:r>
        <w:rPr>
          <w:b/>
        </w:rPr>
        <w:t>E. 2.1</w:t>
      </w:r>
    </w:p>
    <w:p>
      <w:r>
        <w:t>Gegen Einspracheentscheide kantonaler Amtsstellen betreffend Erlassgesuche ( Art. 95 Abs. 3 AVIG ) kann beim zuständigen kantonalen Versicherungsgericht Beschwerde erhoben werden ( Art. 56 Abs. 1 und Art. 57 ATSG i.V.m. Art. 1 Abs. 1 AVIG und Art. 2 ATSG ).</w:t>
      </w:r>
    </w:p>
    <w:p>
      <w:r>
        <w:rPr>
          <w:b/>
        </w:rPr>
        <w:t>E. 2.2</w:t>
      </w:r>
    </w:p>
    <w:p>
      <w:r>
        <w:t>Für die Sozialversicherungsverfahren sieht Art. 58 Abs. 1 ATSG hinsichtlich der örtlichen Zuständigkeit der kantonalen Gerichte als Grundregel vor, das Versicherungsgericht desjenigen Kantons sei zuständig, in dem die versicherte Person oder der Beschwerde führende Dritte zur Zeit der Beschwerdeerhebung Wohnsitz hat. Dabei gilt es Abweichungen in Form von Sonderbestimmungen einzelner Sozialversicherungszweige zu beachten (vgl. BGE 136 V 106 E. 3.2.3; Urteil 9C_738/2020 vom 7. Juni 2021 E. 2.2; Botschaft über die Anpassung des Anhangs zum Bundesgesetz über den Allgemeinen Teil des Sozialversicherungsrechts [ATSG; Revision des Anhangs] vom 7. November 2001 [nachfolgend: Botschaft ATSG 2001], BBl 2002 803 ff., 828; IVO SCHWEGLER, in: Basler Kommentar, Allgemeiner Teil des Sozialversicherungsrechts, 2020, N. 20 ff. zu Art. 58 ATSG ).</w:t>
      </w:r>
    </w:p>
    <w:p>
      <w:r>
        <w:rPr>
          <w:b/>
        </w:rPr>
        <w:t>E. 2.3</w:t>
      </w:r>
    </w:p>
    <w:p>
      <w:r>
        <w:t>Im Arbeitslosenversicherungsrecht räumt Art. 100 Abs. 3 AVIG dem Bundesrat die Kompetenz ein, die örtliche Zuständigkeit des kantonalen Versicherungsgerichts in Abweichung von Art. 58 Abs. 1 und 2 ATSG zu regeln (vgl. SVR 2011 ALV Nr. 9 S. 23, 8C_162/2010 E. 6.1). Von dieser Kompetenz hat der Bundesrat insofern Gebrauch gemacht, als er in Art. 128 Abs. 1 AVIV die örtliche Zuständigkeit des kantonalen Versicherungsgerichts ordnete und in Abs. 2 derselben Bestimmung festlegte, dass für die Beurteilung von Beschwerden gegen Verfügungen einer kantonalen Amtsstelle das Versicherungsgericht desselben Kantons zuständig ist (vgl. Botschaft ATSG 2001, BBl 2002 828 f.). Die örtliche Zuständigkeit der kantonalen Amtsstelle für die Beurteilung eines Gesuchs um Erlass einer Rückforderung ergibt sich wiederum aus Art. 119 Abs. 3 AVIV , wonach massgebend ist, wo der Versicherte bei Eröffnung der Rückforderungsverfügung seinen Wohnort hatte (siehe zum Ganzen: SCHWEGLER, a.a.O., N. 33 zu Art. 58 ATSG ; BORIS RUBIN, Assurance-chômage et service public de l'emploi, 2019, S. 216 Rz. 1063; HANS-JAKOB MOSIMANN, Verfahrensrecht in der Sozialversicherung: Ausgewählte Besonderheiten, in: Häner/Waldmann [Hrsg.], Brennpunkte im Verwaltungsprozess, 2013, S. 142).</w:t>
      </w:r>
    </w:p>
    <w:p>
      <w:r>
        <w:rPr>
          <w:b/>
        </w:rPr>
        <w:t>E. 2.4</w:t>
      </w:r>
    </w:p>
    <w:p>
      <w:r>
        <w:t>Unbestritten fest steht, dass der Beschwerdeführer bei Eröffnung der Rückforderungsverfügung vom 24. April 2019 im Kanton Aargau wohnhaft war. Damit war das AWA als kantonale Amtsstelle für die Beurteilung des vom Beschwerdeführer gestellten Erlassgesuchs zuständig (vgl. Art. 119 Abs. 3 AVIV i.V.m. Art. 85 Abs. 1 lit. e und Art. 95 Abs. 3 AVIG ). Der vom AWA gefällte Einspracheentscheid betreffend ein Erlassgesuch ist folglich beim Versicherungsgericht des Kantons Aargau anfechtbar (vgl. Art. 100 Abs. 3 AVIG i.V.m. Art. 128 Abs. 2 AVIV ).</w:t>
      </w:r>
    </w:p>
    <w:p>
      <w:r>
        <w:rPr>
          <w:b/>
        </w:rPr>
        <w:t>E. 2.5</w:t>
      </w:r>
    </w:p>
    <w:p>
      <w:r>
        <w:t>Demnach verletzt der Nichteintretensentscheid des Versicherungsgerichts des Kantons Aargau vom 25. Mai 2021 Bundesrecht ( Art. 95 lit. a BGG ). Er ist folglich aufzuheben und die Sache zur materiellen Beurteilung der vorinstanzlichen Beschwerde an dieses Gericht zurückzuweisen.</w:t>
      </w:r>
    </w:p>
    <w:p>
      <w:r>
        <w:rPr>
          <w:b/>
        </w:rPr>
        <w:t>E. 3</w:t>
      </w:r>
    </w:p>
    <w:p>
      <w:r>
        <w:t>Infolge des negativen Kompetenzkonflikts war der Beschwerdeführer gezwungen, beide Nichteintretensentscheide der kantonalen Versicherungsgerichte vor dem Bundesgericht anzufechten. Dabei obsiegt er, weshalb der Kanton Aargau den Beschwerdeführer für das Verfahren vor Bundesgericht zu entschädigen hat (Art. 68 Abs. 4 i.V.m. Art. 66 Abs. 3 BGG ; SVR 2019 UV Nr. 32 S. 119, 8C_750/2018 E. 6, nicht publ. in: BGE 145 V 247 ; SVR 2018 EL Nr. 1 S. 1, 9C_18/2017 E. 6, nicht publ. in: BGE 143 V 363 ; je mit Hinweisen). Gerichtskosten werden keine erhoben ( Art. 66 Abs. 4 BGG ). Damit wird das Gesuch des Beschwerdeführers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