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652/2018 vom 19. November 2018</w:t>
      </w:r>
    </w:p>
    <w:p>
      <w:r>
        <w:t>Bundesgericht, 2018-11-19, DE</w:t>
      </w:r>
    </w:p>
    <w:p>
      <w:r>
        <w:rPr>
          <w:b/>
        </w:rPr>
        <w:t xml:space="preserve">Quelle: </w:t>
      </w:r>
      <w:r>
        <w:t>https://mcp.opencaselaw.ch/entscheid/bger_8C_652_2018</w:t>
      </w:r>
    </w:p>
    <w:p>
      <w:r>
        <w:t>FR: TF 8C 652/2018 du 19 novembre 2018</w:t>
      </w:r>
    </w:p>
    <w:p>
      <w:r>
        <w:t>IT: TF 8C 652/2018 del 19 novembre 2018</w:t>
      </w:r>
    </w:p>
    <w:p>
      <w:pPr>
        <w:pStyle w:val="Heading2"/>
      </w:pPr>
      <w:r>
        <w:t>Regeste</w:t>
      </w:r>
    </w:p>
    <w:p>
      <w:r>
        <w:t>Sozialhilfe | Gesundheitswesen &amp; soziale Sicherheit</w:t>
      </w:r>
    </w:p>
    <w:p>
      <w:pPr>
        <w:pStyle w:val="Heading2"/>
      </w:pPr>
      <w:r>
        <w:t>Erwägungen</w:t>
      </w:r>
    </w:p>
    <w:p>
      <w:r>
        <w:rPr>
          <w:b/>
        </w:rPr>
        <w:t>E. 1</w:t>
      </w:r>
    </w:p>
    <w:p>
      <w:r>
        <w:t>Vor dem kantonalen Verwaltungsgericht war die Verweigerung der unentgeltlichen Rechtsverbeiständung durch das SJD in einem Rekursverfahren gemäss Art. 40 Abs. 1 des Gesetzes über die Verwaltungsrechtspflege, VRP (sGS 951.1), vor dem Gemeinderat gegen eine sozialhilferechtliche Verfügung des Sozialamtes Berneck Anfechtungsgegenstand. Die vor Beendigung des Rekursverfahrens ergangene, selbstständig eröffnete Verfügung des SJD ist ein Zwischenentscheid.</w:t>
      </w:r>
    </w:p>
    <w:p>
      <w:r>
        <w:rPr>
          <w:b/>
        </w:rPr>
        <w:t>E. 2.1</w:t>
      </w:r>
    </w:p>
    <w:p>
      <w:r>
        <w:t>Nach Art. 93 Abs. 1 BGG ist gegen selbstständig eröffnete Vor- und Zwischenentscheide die Beschwerde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 Vorliegend kommt einzig die Variante gemäss Art. 93 Abs. 1 lit. a BGG in Betracht. Ein bundesgerichtliches Urteil zur unentgeltlichen Verbeiständung unter Beigabe von MLaw Zoë von Streng vermöchte über den zur Hauptsache streitigen Leistungsanspruch nichts auszusagen und könnte in diesem Punkt deshalb auch bei Gutheissung der Beschwerde nicht zu einem Endentscheid führen.</w:t>
      </w:r>
    </w:p>
    <w:p>
      <w:r>
        <w:rPr>
          <w:b/>
        </w:rPr>
        <w:t>E. 2.2</w:t>
      </w:r>
    </w:p>
    <w:p>
      <w:r>
        <w:t>Soweit nicht offenkundig ist, dass der Zwischenentscheid einen nicht wieder gutzumachenden Nachteil bewirken könnte, hat der Beschwerdeführer in seiner Eingabe darzutun, inwiefern er einem nicht wieder gutzumachenden Nachteil ausgesetzt ist und die Voraussetzungen der Zulässigkeit seiner Beschwerde erfüllt sind ( Art. 42 Abs. 2 BGG ; BGE 141 III 80 E. 1.2 S. 81; 138 III 46 E. 1.2 S. 47; 137 III 522 E. 1.3 S. 525). Ein Nachteil im Sinne von Art. 93 Abs. 1 lit. a BGG ist erst irreparabel, wenn er nicht später mit einem günstigen Endurteil in der Sache behoben werden könnte ( BGE 137 III 522 E. 1.3 S. 525 mit Hinweisen). Ein nicht wieder gutzumachender Nachteil rechtlicher Natur droht durch die Verweigerung der unentgeltlichen Rechtspflege und Verbeiständung, wenn z.B. dem Gericht innert kurzer Zeit ein Kostenvorschuss geleistet werden muss ( BGE 126 I 207 E. 2a S. 210), oder wenn z.B. der Beschwerdeführer seine Interessen im Verfahren ohne den Beistand eines Anwalts wahrnehmen muss ( BGE 129 I 129 E. 1.1 S. 131).</w:t>
      </w:r>
    </w:p>
    <w:p>
      <w:r>
        <w:rPr>
          <w:b/>
        </w:rPr>
        <w:t>E. 3</w:t>
      </w:r>
    </w:p>
    <w:p>
      <w:r>
        <w:t>Vorliegend wurde einzig die unentgeltliche Verbeiständung verweigert. Die Verpflichtung zur Leistung eines Kostenvorschusses steht nicht zur Diskussion. Die Beschwerde ist eingereicht und es ist nicht ersichtlich, dass ein zweiter Schriftenwechsel angeordnet worden wäre (siehe 8C_480/2016 vom 17. November 2016 E. 1.6). Die Beschwerdeführer legen denn auch nicht dar, inwiefern ihnen durch die Abweisung ihres Gesuchs um unentgeltliche Rechtsverbeiständung im Rekursverfahren vor dem Gemeinderat ein nicht wieder gutzumachender Nachteil droht (zum Erfordernis der rechtsgenüglichen Begründung vgl. Art. 42 Abs. 2 Satz 1 BGG ; ROGER GRÜNVOGEL, Das einzelrichterliche Verfahren nach Art. 108 BGG , AJP 2011, S. 59 ff. Ziff. 6.4 und 6.5 mit Hinweisen auf die Rechtsprechung). Es ist denn auch nicht ersichtlich, inwiefern eine der beiden Tatbestandsvoraussetzungen gemäss Art. 93 Abs. 1 BGG erfüllt sein könnte.</w:t>
      </w:r>
    </w:p>
    <w:p>
      <w:r>
        <w:rPr>
          <w:b/>
        </w:rPr>
        <w:t>E. 4</w:t>
      </w:r>
    </w:p>
    <w:p>
      <w:r>
        <w:t>Sollte der Rekursentscheid des Gemeinderates in der Sache nicht mehr angefochten werden, kann im Anschluss an diesen die Kostenregelung des hier angefochtenen Entscheides innert der Beschwerdefrist von Art. 100 BGG direkt beim Bundesgericht angefochten werden ( BGE 142 II 363 E. 1.1 S. 366 mit Hinweisen).</w:t>
      </w:r>
    </w:p>
    <w:p>
      <w:r>
        <w:rPr>
          <w:b/>
        </w:rPr>
        <w:t>E. 5</w:t>
      </w:r>
    </w:p>
    <w:p>
      <w:r>
        <w:t>Auf die Beschwerde ist deshalb im vereinfachten Verfahren nach Art. 108 Abs. 1 lit. a und b BGG nicht einzutreten und in Anwendung von Art. 66 Abs. 1 Satz 2 BGG wird auf die Erhebung von Gerichtskosten verzichtet wird. Das Gesuch um unentgeltliche Rechtspflege im Verfahren vor Bundesgericht wird wegen Aussichtslosigkeit der Sache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