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650/2022 vom 9. Januar 2023</w:t>
      </w:r>
    </w:p>
    <w:p>
      <w:r>
        <w:t>Bundesgericht, 2023-01-09, FR</w:t>
      </w:r>
    </w:p>
    <w:p>
      <w:r>
        <w:rPr>
          <w:b/>
        </w:rPr>
        <w:t xml:space="preserve">Quelle: </w:t>
      </w:r>
      <w:r>
        <w:t>https://mcp.opencaselaw.ch/entscheid/bger_8C_650_2022</w:t>
      </w:r>
    </w:p>
    <w:p>
      <w:r>
        <w:t>FR: TF 8C 650/2022 du 9 janvier 2023</w:t>
      </w:r>
    </w:p>
    <w:p>
      <w:r>
        <w:t>IT: TF 8C 650/2022 del 9 gennaio 2023</w:t>
      </w:r>
    </w:p>
    <w:p>
      <w:pPr>
        <w:pStyle w:val="Heading2"/>
      </w:pPr>
      <w:r>
        <w:t>Regeste</w:t>
      </w:r>
    </w:p>
    <w:p>
      <w:r>
        <w:t>Assurance-chômage | Assurance-chômage</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w:t>
      </w:r>
    </w:p>
    <w:p>
      <w:r>
        <w:t>En outre, 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 Un recours ne comportant que des arguments sur le fond, alors que l'autorité dont l'arrêt est attaqué ne traite que d'une question de procédure, ne constitue pas un recours valable, faute de contenir une motivation topique (cf. ATF 123 V 335 ; 118 Ib 134 ).</w:t>
      </w:r>
    </w:p>
    <w:p>
      <w:r>
        <w:rPr>
          <w:b/>
        </w:rPr>
        <w:t>E. 3.1</w:t>
      </w:r>
    </w:p>
    <w:p>
      <w:r>
        <w:t>En l'espèce, l'arrêt attaqué rejette le recours déposé par le recourant contre une décision de suspension de la procédure d'opposition. Il ne met pas fin à la procédure en cours et revêt donc un caractère incident. L'hypothèse visée par l' art. 93 al. 1 let. b LTF n'entrant pas en ligne de compte, le recours n'est recevable que si la décision entreprise peut causer un préjudice irréparable ( art. 93 al. 1 let. a LTF ). Un préjudice ne peut être qualifié d'irréparable que s'il cause un inconvénient de nature juridique. Selon la jurisprudence, un préjudice irréparable au sens de l' art. 93 al. 1 let a LTF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 Il appartient à la partie recourante d'alléguer et d'établir la possibilité que la décision préjudicielle ou incidente lui cause un dommage irréparable ( ATF 137 III 324 consid. 1.1).</w:t>
      </w:r>
    </w:p>
    <w:p>
      <w:r>
        <w:rPr>
          <w:b/>
        </w:rPr>
        <w:t>E. 3.2</w:t>
      </w:r>
    </w:p>
    <w:p>
      <w:r>
        <w:t>En l'occurrence, le recourant ne fait aucune référence à l'existence d'un préjudice irréparable et ne démontre donc pas l'éventualité d'un tel dommage, qui n'apparaît au demeurant pas réalisé. Indépendamment de cet aspect, son recours est de tout manière irrecevable pour un autre motif. En effet, le recourant ne discute nullement les motifs de l'arrêt attaqué concernant la suspension de la procédure d'opposition - qui fait seule objet de la contestation portée devant le Tribunal fédéral -, mais s'en prend uniquement à la procédure principale relative à la suspension de son droit à l'indemnité de chômage. Par conséquent, le recours ne répond pas aux exigences de l' art. 42 al. 1 et al. 2 LTF et doit être déclaré irrecevable.</w:t>
      </w:r>
    </w:p>
    <w:p>
      <w:r>
        <w:rPr>
          <w:b/>
        </w:rPr>
        <w:t>E. 4</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