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8C_650/2012 vom 5. Dezember 2012</w:t>
      </w:r>
    </w:p>
    <w:p>
      <w:r>
        <w:t>Bundesgericht, 2012-12-05, DE</w:t>
      </w:r>
    </w:p>
    <w:p>
      <w:r>
        <w:rPr>
          <w:b/>
        </w:rPr>
        <w:t xml:space="preserve">Quelle: </w:t>
      </w:r>
      <w:r>
        <w:t>https://mcp.opencaselaw.ch/entscheid/bger_8C_650_2012</w:t>
      </w:r>
    </w:p>
    <w:p>
      <w:r>
        <w:t>FR: TF 8C_650/2012 du 5 décembre 2012</w:t>
      </w:r>
    </w:p>
    <w:p>
      <w:r>
        <w:t>IT: TF 8C_650/2012 del 5 dicembre 2012</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w:t>
      </w:r>
    </w:p>
    <w:p>
      <w:r>
        <w:rPr>
          <w:b/>
        </w:rPr>
        <w:t>E. 2</w:t>
      </w:r>
    </w:p>
    <w:p>
      <w:r>
        <w:t>Die Beschwerde führende IV-Stelle rügt eine Verletzung des Anspruchs auf rechtliches Gehör, weil das kantonale Gericht ohne neue medizinische Abklärungen seine Meinung gegenüber dem Entscheid vom 23. Dezember 2010 gewechselt hat. Das Abweichen von der bisherigen Auffassung werde nicht begründet, womit es der Beschwerdeführerin verunmöglicht werde, sich damit weitergehend auseinanderzusetzen. Zudem bestehe die vom Bundesgericht im Urteil vom 5. Juli 2011 festgestellte Rechtsverletzung in Form einer Verletzung des Untersuchungsgrundsatzes nach wie vor.</w:t>
      </w:r>
    </w:p>
    <w:p>
      <w:r>
        <w:rPr>
          <w:b/>
        </w:rPr>
        <w:t>E. 3.1</w:t>
      </w:r>
    </w:p>
    <w:p>
      <w:r>
        <w:t>Das Bundesgericht hatte im Urteil 8C_148/2011 vom 5. Juli 2011 festgehalten, dass bei der gegebenen Ausgangslage, in welcher sich drei umfassende, im Wesentlichen übereinstimmende spezialärztliche Begutachtungen einerseits und eine weitere im Rahmen einer polydisziplinären Untersuchung andererseits zumindest gleichwertig gegenüberstehen, und sich in entscheidenden Punkten, insbesondere auch in den Diagnosen widersprechen, das Gericht in Anwendung des Untersuchungsgrundsatzes nicht ohne umfassendes Obergutachten einseitig auf das im Rahmen der polydisziplinären Begutachtung verfasste Gutachten vom 1. Juli 2009 abstellen durfte. Die Sache wurde zur Einholung des erwähnten Obergutachtens an das kantonale Gericht zurückgewiesen.</w:t>
      </w:r>
    </w:p>
    <w:p>
      <w:r>
        <w:rPr>
          <w:b/>
        </w:rPr>
        <w:t>E. 3.2</w:t>
      </w:r>
    </w:p>
    <w:p>
      <w:r>
        <w:t>Das Sozialversicherungsgericht des Kantons Zürich hat unbestrittenermassen keine Oberbegutachtung angeordnet. Vielmehr stützt es den nunmehr angefochtenen Entscheid mittels "erneuter Würdigung" auf die im Entscheid vom 23. Dezember 2010 noch als nicht überzeugend beurteilten (Gutachten K.________ und R.________) oder gar nicht berücksichtigten (Gutachten I.________) Expertisen, ohne sich darüber zu äussern, warum das Gutachten G.________ vom Institut X.________ nunmehr als nicht beweistauglich qualifiziert wird. Damit wird einerseits wiederum der Untersuchungsgrundsatz und andererseits das rechtliche Gehör der IV-Stelle verletzt.</w:t>
      </w:r>
    </w:p>
    <w:p>
      <w:r>
        <w:rPr>
          <w:b/>
        </w:rPr>
        <w:t>E. 3.3</w:t>
      </w:r>
    </w:p>
    <w:p>
      <w:r>
        <w:t>Der kantonale Entscheid ist aus formellen Gründen und ohne Auseinandersetzung mit dessen materiellen Erwägungen aufzuheben. Die Sache ist an die Vorinstanz zurückzuweisen, damit sie nach Einholung der im Urteil vom 5. Juli 2011 angeordneten Oberbegutachtung und allfällig notwendiger weiterer Beweisvorkehren unter Berücksichtigung aller Unterlagen und Beweisergebnisse über die Beschwerde vom 1. Februar 2010 neu entscheide.</w:t>
      </w:r>
    </w:p>
    <w:p>
      <w:r>
        <w:rPr>
          <w:b/>
        </w:rPr>
        <w:t>E. 4</w:t>
      </w:r>
    </w:p>
    <w:p>
      <w:r>
        <w:t>Die Beschwerde ist offensichtlich begründet, weshalb sie im Verfahren nach Art. 109 BGG mit summarischer Begründung erledigt wird.</w:t>
      </w:r>
    </w:p>
    <w:p>
      <w:r>
        <w:rPr>
          <w:b/>
        </w:rPr>
        <w:t>E. 5</w:t>
      </w:r>
    </w:p>
    <w:p>
      <w:r>
        <w:t>Umständehalber wird auf die Erhebung von Gerichtskosten verzichtet ( Art. 62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