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8C_64/2026 vom 5. März 2026</w:t>
      </w:r>
    </w:p>
    <w:p>
      <w:r>
        <w:t>Bundesgericht, 2026-03-05, DE</w:t>
      </w:r>
    </w:p>
    <w:p>
      <w:r>
        <w:rPr>
          <w:b/>
        </w:rPr>
        <w:t xml:space="preserve">Quelle: </w:t>
      </w:r>
      <w:r>
        <w:t>https://mcp.opencaselaw.ch/entscheid/bger_8C_64_2026</w:t>
      </w:r>
    </w:p>
    <w:p>
      <w:r>
        <w:t>FR: TF 8C_64/2026 du 5 mars 2026</w:t>
      </w:r>
    </w:p>
    <w:p>
      <w:r>
        <w:t>IT: TF 8C_64/2026 del 5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erhebt am 25. Januar 2026 im Namen von A.________ Beschwerde gegen den Entscheid B 2026/8 des Verwaltungsgerichts des Kantons St. Gallen vom 20. Januar 2026.</w:t>
      </w:r>
    </w:p>
    <w:p>
      <w:r>
        <w:rPr>
          <w:b/>
        </w:rPr>
        <w:t>E. 2</w:t>
      </w:r>
    </w:p>
    <w:p>
      <w:r>
        <w:t>Am 27. Januar 2026 teilt A.________ dem Bundesgericht schriftlich mit, keine Beschwerde führen zu wollen. B.________ habe diese ohne ihre Zustimmung in ihrem Namen erhoben.</w:t>
      </w:r>
    </w:p>
    <w:p>
      <w:r>
        <w:rPr>
          <w:b/>
        </w:rPr>
        <w:t>E. 3</w:t>
      </w:r>
    </w:p>
    <w:p>
      <w:r>
        <w:t>Bei offensichtlich fehlendem Beschwerdewillen ist auf die Beschwerde im vereinfachten Verfahren nach Art. 108 Abs. 1 lit. a BGG nicht einzutreten.</w:t>
      </w:r>
    </w:p>
    <w:p>
      <w:r>
        <w:rPr>
          <w:b/>
        </w:rPr>
        <w:t>E. 4</w:t>
      </w:r>
    </w:p>
    <w:p>
      <w:r>
        <w:t>Die Gerichtskosten sind gestützt auf Art. 66 Abs. 3 BGG dem ohne Zustimmung der Vertretenen Beschwerde führenden B.________ zu überbinden.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