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8C_64/2017 vom 27. April 2017</w:t>
      </w:r>
    </w:p>
    <w:p>
      <w:r>
        <w:t>Bundesgericht, 2017-04-27, DE</w:t>
      </w:r>
    </w:p>
    <w:p>
      <w:r>
        <w:rPr>
          <w:b/>
        </w:rPr>
        <w:t xml:space="preserve">Quelle: </w:t>
      </w:r>
      <w:r>
        <w:t>https://mcp.opencaselaw.ch/entscheid/bger_8C_64_2017</w:t>
      </w:r>
    </w:p>
    <w:p>
      <w:r>
        <w:t>FR: TF 8C_64/2017 du 27 avril 2017</w:t>
      </w:r>
    </w:p>
    <w:p>
      <w:r>
        <w:t>IT: TF 8C_64/2017 del 27 aprile 2017</w:t>
      </w:r>
    </w:p>
    <w:p>
      <w:pPr>
        <w:pStyle w:val="Heading2"/>
      </w:pPr>
      <w:r>
        <w:t>Erwägungen</w:t>
      </w:r>
    </w:p>
    <w:p>
      <w:r>
        <w:rPr>
          <w:b/>
        </w:rPr>
        <w:t>E. 1</w:t>
      </w:r>
    </w:p>
    <w:p>
      <w:r>
        <w:t>Die Beschwerde in öffentlich-rechtlichen Angelegenheiten ( Art. 82 ff. BGG ) kann wegen Rechtsverletzungen gemäss den Art. 95 f. BGG erhoben werden.</w:t>
      </w:r>
    </w:p>
    <w:p>
      <w:r>
        <w:rPr>
          <w:b/>
        </w:rPr>
        <w:t>E. 2</w:t>
      </w:r>
    </w:p>
    <w:p>
      <w:r>
        <w:t>Die Beschwerdeführerin rügt vorab, das kantonale Gericht habe Art. 6 Ziff. 1 EMRK verletzt, indem es trotz entsprechendem Antrag keine öffentliche Gerichtsverhandlung durchführte.</w:t>
      </w:r>
    </w:p>
    <w:p>
      <w:r>
        <w:rPr>
          <w:b/>
        </w:rPr>
        <w:t>E. 3.1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 Vorliegend sind zivilrechtliche Ansprüche im Sinne dieser Norm streitig ( BGE 122 V 47 E. 2a S. 50). Das kantonale Gericht, welchem es primär obliegt, die Öffentlichkeit der Verhandlung zu gewährleisten ( BGE 136 I 279 E. 1 S. 281; 122 V 47 E. 3 S. 54), hat bei Vorliegen eines klaren und unmissverständlichen Parteiantrages grundsätzlich eine öffentliche Verhandlung durchzuführen ( BGE 136 I 279 E. 1 S. 281; SVR 2014 UV Nr. 11 S. 37, 8C_273/2013 E. 1.2 mit Hinweisen). Ein während des ordentlichen Schriftenwechsels gestellter Antrag gilt dabei als rechtzeitig ( BGE 134 I 331 ).</w:t>
      </w:r>
    </w:p>
    <w:p>
      <w:r>
        <w:rPr>
          <w:b/>
        </w:rPr>
        <w:t>E. 3.2</w:t>
      </w:r>
    </w:p>
    <w:p>
      <w:r>
        <w:t>Von einer ausdrücklich beantragten öffentlichen Verhandlung kann dann abgewichen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antragstellenden Partei zu entsprechen ist ( BGE 136 I 279 E. 1 S. 281 mit Hinweis auf BGE 122 V 47 E. 3b/ee und 3b/ff. S. 57 f.).</w:t>
      </w:r>
    </w:p>
    <w:p>
      <w:r>
        <w:rPr>
          <w:b/>
        </w:rPr>
        <w:t>E. 4.1</w:t>
      </w:r>
    </w:p>
    <w:p>
      <w:r>
        <w:t>Der Antrag auf Durchführung einer öffentlichen Verhandlung im Sinne der EMRK wurde unbestrittenermassen rechtzeitig in der vorinstanzlichen Beschwerdeschrift gestellt. Das kantonale Gericht entsprach diesem Begehren nicht mit der Begründung, die Beschwerdeführerin habe diesen bloss eventualiter, für den Fall, dass ihr keine ganze Rente zugesprochen werde, gestellt. Damit fehle es an einem unmissverständlichen Antrag. Darüber hinaus ergebe sich aus deren Ausführungen, dass es ihr um eine persönliche Anhörung respektive um die Einvernahme von Zeugen gegangen sei. Damit habe bloss ein Beweisantrag vorgelegen.</w:t>
      </w:r>
    </w:p>
    <w:p>
      <w:r>
        <w:rPr>
          <w:b/>
        </w:rPr>
        <w:t>E. 4.2</w:t>
      </w:r>
    </w:p>
    <w:p>
      <w:r>
        <w:t>Von der beantragten öffentlichen Verhandlung hätte das Gericht nur bei Vorliegen von in Erwägung 3.2 hievor genannten Gründen absehen dürfen. Dass ein solcher Grund gegeben wäre, hat die Vorinstanz zu Recht nicht erwogen. Aus der Formulierung des Rechtsbegehrens geht klar hervor, dass die Beschwerdeführerin nur für den Fall, dass ihr Hauptantrag, die Zusprechung einer ganzen Rente, gutgeheissen würde, auf die Verhandlung verzichten wollte. Damit liegt ein klarer und unmissverständlicher Antrag vor. Dass dieser mit dem Zusatz, die mündliche Gerichtsverhandlung sei mit einer Parteibefragung und Zeugenbefragungen durchzuführen, versehen wurde, ändert daran nichts. Es liegt entgegen den Erwägungen des kantonalen Gerichts gerade nicht "bloss", das heisst ausschliesslich ein Beweisantrag vor. Vielmehr beantragte die Versicherte eine Verhandlung "mit", das heisst zusätzlichen Befragungen. Es ist daher nicht davon auszugehen, dass eine öffentliche Hauptverhandlung primär im Hinblick lediglich auf eine Beweisabnahme angestrebt worden wäre, worauf der Öffentlichkeitsgrundsatz tatsächlich keinen Anspruch einräumt (Urteil 8C_723/2016 vom 30. März 2017 E. 3.2 mit Hinweisen). Hätte die Vorinstanz Zweifel an der Ernsthaftigkeit des Antrages auf eine öffentliche Verhandlung gehabt, wäre sie nach der bundesgerichtlichen Rechtsprechung zu einer entsprechenden Rückfrage bei der Beschwerdeführerin gehalten gewesen ( BGE 127 I 44 E. 2e/bb S. 48 und Urteil 2C_370/2010 vom 26. Oktober 2010 E. 2.7).</w:t>
      </w:r>
    </w:p>
    <w:p>
      <w:r>
        <w:rPr>
          <w:b/>
        </w:rPr>
        <w:t>E. 4.3</w:t>
      </w:r>
    </w:p>
    <w:p>
      <w:r>
        <w:t>Es bestand somit für das kantonale Gericht keine Veranlassung und keine Rechtfertigung, von der grundsätzlichen Verpflichtung zur Durchführung einer öffentlichen Verhandlung ausnahmsweise abzuweichen. Indem die Vorinstanz dennoch auf eine solche verzichtet hat, wurde der in Art. 6 Ziff. 1 EMRK gewährleisteten Verfahrensgarantie (vgl. auch Art. 30 Abs. 3 BV und Art. 61 lit. a ATSG ) nicht Rechnung getragen. Es ist daher unumgänglich, die Sache an das kantonale Gericht zurückzuweisen, damit es diesen Verfahrensmangel behebt und die von der Beschwerdeführerin verlangte öffentliche Verhandlung durchführt. Danach wird es über die Beschwerde materiell neu befinden (vgl. BGE 136 I 279 E. 4 S. 284; SVR 2014 UV Nr. 11 S. 37; Urteil 8C_723/2016 vom 30. März 2017 E. 3.3).</w:t>
      </w:r>
    </w:p>
    <w:p>
      <w:r>
        <w:rPr>
          <w:b/>
        </w:rPr>
        <w:t>E. 5</w:t>
      </w:r>
    </w:p>
    <w:p>
      <w:r>
        <w:t>Das Verfahren ist kostenpflichtig ( Art. 65 BGG ). Als unterliegende Partei hat die Beschwerdegegnerin die Gerichtskosten zu tragen ( Art. 66 Abs. 1 BGG ). Sie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