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8C_649/2016 vom 13. Juli 2017</w:t>
      </w:r>
    </w:p>
    <w:p>
      <w:r>
        <w:t>Bundesgericht, 2017-07-13, FR</w:t>
      </w:r>
    </w:p>
    <w:p>
      <w:r>
        <w:rPr>
          <w:b/>
        </w:rPr>
        <w:t xml:space="preserve">Quelle: </w:t>
      </w:r>
      <w:r>
        <w:t>https://mcp.opencaselaw.ch/entscheid/bger_8C_649_2016</w:t>
      </w:r>
    </w:p>
    <w:p>
      <w:r>
        <w:t>FR: TF 8C_649/2016 du 13 juillet 2017</w:t>
      </w:r>
    </w:p>
    <w:p>
      <w:r>
        <w:t>IT: TF 8C_649/2016 del 13 luglio 2017</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La procédure portant sur l'octroi ou le refus de prestations en espèces de l'assurance-accidents, le Tribunal fédéral n'est pas lié par les faits établis par la juridiction précédente ( art. 105 al. 3 LTF ).</w:t>
      </w:r>
    </w:p>
    <w:p>
      <w:r>
        <w:rPr>
          <w:b/>
        </w:rPr>
        <w:t>E. 3</w:t>
      </w:r>
    </w:p>
    <w:p>
      <w:r>
        <w:t>Selon l' art. 6 al. 1 LAA , les prestations d'assurance sont allouées en cas d'accident professionnel, d'accident non professionnel et de maladie professionnelle.</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 ATF 129 V 177 consid. 3.1 p. 181; 402 consid. 4.3.1 p. 406; 119 V 335 consid. 1 p. 337; 118 V 286 consid. 1b p. 289 s.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 ATF 129 V 177 consid. 3.2 p. 181; 402 consid. 2.2 p. 405; 125 V 456 consid. 5a p. 461 s. et les références).</w:t>
      </w:r>
    </w:p>
    <w:p>
      <w:r>
        <w:rPr>
          <w:b/>
        </w:rPr>
        <w:t>E. 4</w:t>
      </w:r>
    </w:p>
    <w:p>
      <w:r>
        <w:t>La cour cantonale a admis l'existence d'une relation de causalité naturelle entre l'accident du 21 janvier 2013 et la lésion de l'épaule droite consistant en une rupture transfixiante du tendon du supra-scapulaire. En ce qui concerne les cervicalgies à droite, elle a considéré qu'elles ne devaient pas être prises en considération au titre des séquelles de cet événement. Dans l'hypothèse où ces troubles ne seraient pas la conséquence d'un traumatisme de type "coup du lapin" mais une aggravation passagère d'un état dégénératif antérieur resté asymptomatique jusqu'à l'événement en cause, les premiers juges sont d'avis que le</w:t>
      </w:r>
    </w:p>
    <w:p>
      <w:r>
        <w:t>statu quo sine a été atteint bien avant le 31 octobre 2014, date à laquelle a été supprimé le droit à la prise en charge des soins médicaux et au paiement de l'indemnité journalière. Dans l'hypothèse contraire, la cour cantonale a nié l'existence d'un lien de causalité adéquate entre les cervicalgies sans substrat organique objectivable et l'accident - qu'elle a qualifié d'accident de gravité moyenne à la limite des cas bénins -, motif pris que les critères développés par la jurisprudence ad hoc ( ATF 134 V 109 consid. 10.3 p. 130; 117 V 359 consid. 6a p. 367 et 369 consid. 4b p. 383) n'étaient pas réalisés en l'occurrence, ou du moins pas en nombre suffisant.</w:t>
      </w:r>
    </w:p>
    <w:p>
      <w:r>
        <w:rPr>
          <w:b/>
        </w:rPr>
        <w:t>E. 5.1</w:t>
      </w:r>
    </w:p>
    <w:p>
      <w:r>
        <w:t>Par un premier moyen d'ordre formel, le recourant reproche à la cour cantonale d'avoir rejeté sa demande tendant à la mise en oeuvre d'une expertise médicale pluridisciplinaire, bien que les différentes pièces versées au dossier ne permettent pas d'établir la situation à suffisance en raison notamment de leur caractère incomplet ou contradictoire. Celles-ci n'aident pas à trancher la question du lien de causalité entre les cervicalgies et l'accident du 21 janvier 2013, en particulier en ce qui concerne le lien avec un éventuel traumatisme du type "coup du lapin". Aussi le recourant est-il d'avis que seule l'expertise pluridisciplinaire requise aurait permis de se prononcer sur le lien de causalité naturelle, ainsi que sur les éléments de faits de nature à établir l'existence d'un lien de causalité adéquate.</w:t>
      </w:r>
    </w:p>
    <w:p>
      <w:r>
        <w:rPr>
          <w:b/>
        </w:rPr>
        <w:t>E. 5.2</w:t>
      </w:r>
    </w:p>
    <w:p>
      <w:r>
        <w:t>En tant que le recourant se plaint implicitement d'une violation de son droit d'être entendu parce que la juridiction cantonale a refusé de donner suite à sa requête tendant à la mise en oeuvre d'une expertise pluridisciplinaire, son grief n'a pas de portée propre par rapport à celui de violation du principe inquisitoire qu'il invoque également. Le juge peut effectivement renoncer à accomplir certains actes d'instruction sans que cela n'entraîne une violation du droit d'être entendu (sur cette notion en corrélation avec l'administration de preuves, cf. ATF 130 II 425 consid. 2.1. p. 429; 119 Ib 492 consid. 5b/bb p. 505) s'il est convaincu, en se fondant sur une appréciation consciencieuse des preuves (cf. ATF 125 V 351 consid. 3a p. 352), que certains faits présentent un degré de vraisemblance prépondérante et que d'autres mesures probatoires ne pourraient plus modifier cette appréciation (sur l'appréciation anticipée des preuves en général: ATF 131 I 153 consid. 3 p. 157; 130 II 425 consid. 2 p. 428).</w:t>
      </w:r>
    </w:p>
    <w:p>
      <w:r>
        <w:rPr>
          <w:b/>
        </w:rPr>
        <w:t>E. 5.3</w:t>
      </w:r>
    </w:p>
    <w:p>
      <w:r>
        <w:t>En l'espèce, le docteur H.________ a indiqué que l'accident n'avait entraîné aucune lésion structurelle au niveau cervical, chez un assuré souffrant d'uncodiscarthrose étagée de C3 à C7 avec canal cervical étroit prédominant en C3-C4 et C4-C5, petite hernie discale C4-C5 médiane et paramédiane droite sans conflit avec les racines et sténose foraminale droite de C3-C4, C4-C5 et C5-C6. En l'absence de lésion structurelle, ce médecin a conclu que le</w:t>
      </w:r>
    </w:p>
    <w:p>
      <w:r>
        <w:t>statu quo sine était atteint depuis longtemps (rapport du 18 juin 2014). Or, aucun médecin dont l'avis a été requis ne conteste la présence chez le recourant d'importants troubles cervicaux d'origine dégénérative - révélés notamment par l'IRM réalisée le 10 juin 2013 - restés asymptomatiques jusqu'à l'accident. En particulier, le docteur E.________ a indiqué que l'accident avait très probablement décompensé la situation sur le plan cervical, où il existe d'importants troubles dégénératifs (rapport du 5 juillet 2013). Aussi n'y a-t-il pas de motif de mettre en cause le point de vue du docteur H.________, selon lequel l'aggravation post-traumatique (sans lésion structurelle associée) de l'état dégénératif antérieur de la colonne cervicale auparavant asymptomatique avait depuis longtemps cessé de produire ses effets à la date de l'examen, soit plus de seize mois après l'accident (cf. SVR 2009 UV n° 1 p. 1 [8C_677/2007] consid. 2.3; voir également les arrêts 8C_843/2014 du 18 mars 2015 consid. 8.1; 8C_765/2014 du 9 février 2015 consid. 6.1; 8C_562/2010 du 3 août 2011 consid. 5.1). Dans ces conditions, l'existence d'un lien de causalité naturelle entre les troubles cervicaux subsistant après le 31 octobre 2014 et l'accident doit être niée. C'est pourquoi il n'est pas nécessaire de se prononcer - comme l'a fait la juridiction précédente - sur l'existence éventuelle d'un lien de causalité adéquate au regard des critères jurisprudentiels applicables en cas de traumatisme de type "coup du lapin". Cela d'autant moins qu'il subsiste effectivement, même si elle est en l'occurrence étrangère à l'accident, une atteinte organique antérieure objectivable.</w:t>
      </w:r>
    </w:p>
    <w:p>
      <w:r>
        <w:t>Vu ce qui précède, la cour cantonale était fondée à nier le droit du recourant à des prestations de l'assurance-accidents pour les cervicalgies subsistant après le 31 octobre 2014.</w:t>
      </w:r>
    </w:p>
    <w:p>
      <w:r>
        <w:rPr>
          <w:b/>
        </w:rPr>
        <w:t>E. 6.1</w:t>
      </w:r>
    </w:p>
    <w:p>
      <w:r>
        <w:t>Par un autre moyen, le recourant reproche à la cour cantonale d'avoir admis la compatibilité des descriptions de postes de travail (DPT) proposées par l'intimée avec ses limitations fonctionnelles. Selon l'intéressé, ces DPT concernent des postes de travail impliquant des activités manuelles de précision (façonnage de pierres, affûtage ou polissage) qui sollicitent les membres supérieurs alors qu'il souffre d'une impotence fonctionnelle du membre supérieur droit. Le recourant se réfère pour cela à un rapport de la doctoresse F.________ du 3 juin 2013 (recte: 18 février 2015), laquelle est d'avis que la capacité de travail est nulle dans toute activité qui solliciterait les membres supérieurs.</w:t>
      </w:r>
    </w:p>
    <w:p>
      <w:r>
        <w:rPr>
          <w:b/>
        </w:rPr>
        <w:t>E. 6.2</w:t>
      </w:r>
    </w:p>
    <w:p>
      <w:r>
        <w:t>En l'occurrence, le point de vue de la doctoresse F.________ n'est pas de nature à mettre en cause l'appréciation du docteur H.________ quant aux limitations fonctionnelles résultant des seules séquelles de l'accident, à savoir la lésion de l'épaule droite. En effet, l'appréciation de la doctoresse F.________ repose sur l'ensemble des troubles musculo-squelettiques au sujet desquels elle indique qu'un diagnostic précis est difficile à poser en raison d'une intrication de plusieurs phénomènes au niveau de la colonne cervicale et de l'épaule droite, ainsi que de la suspicion d'un syndrome douloureux complexe dans un contexte dépressif. Il n'y a dès lors pas de motif de s'écarter des conclusions du docteur H.________, selon lesquelles les limitations fonctionnelles découlant de l'accident sont les suivantes: pas de mouvement ni d'effort répété du bras droit décollé du tronc correspondant au port de charges de plus de 4 kg, pas de mouvement répétitif de rotation interne ou externe de l'épaule droite contre résistance de plus de 2 kg et pas de mouvement du membre supérieur droit au-dessus du niveau des épaules, pas de port fréquent de charges de plus de 10 kg avec le bras droit accolé au tronc. Or le recourant n'expose pas en quoi les activités mentionnées dans les DPT ne seraient pas compatibles avec ces limitations.</w:t>
      </w:r>
    </w:p>
    <w:p>
      <w:r>
        <w:t>Il résulte de ce qui précède, que la cour cantonale était fondée - sans qu'il soit nécessaire de procéder à une instruction complémentaire - à se référer aux DPT proposées par la CNA pour calculer le revenu d'invalide déterminant pour la comparaison des revenus prescrite à l' art. 7 al. 1 LPGA (RS 830.1). Le jugement entrepris n'est dès lors pas critiquable et le recours se révèle mal fondé.</w:t>
      </w:r>
    </w:p>
    <w:p>
      <w:r>
        <w:rPr>
          <w:b/>
        </w:rPr>
        <w:t>E. 7</w:t>
      </w:r>
    </w:p>
    <w:p>
      <w:r>
        <w:t>Les frais judiciaires seront supportés par le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