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8C_648/2024 vom 22. November 2024</w:t>
      </w:r>
    </w:p>
    <w:p>
      <w:r>
        <w:t>Bundesgericht, 2024-11-22, DE</w:t>
      </w:r>
    </w:p>
    <w:p>
      <w:r>
        <w:rPr>
          <w:b/>
        </w:rPr>
        <w:t xml:space="preserve">Quelle: </w:t>
      </w:r>
      <w:r>
        <w:t>https://mcp.opencaselaw.ch/entscheid/bger_8C_648_2024</w:t>
      </w:r>
    </w:p>
    <w:p>
      <w:r>
        <w:t>FR: TF 8C_648/2024 du 22 novembre 2024</w:t>
      </w:r>
    </w:p>
    <w:p>
      <w:r>
        <w:t>IT: TF 8C_648/2024 del 22 novembre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200.- werden dem Beschwerdeführer auferlegt.</w:t>
      </w:r>
    </w:p>
    <w:p>
      <w:r>
        <w:rPr>
          <w:b/>
        </w:rPr>
        <w:t>E. 3</w:t>
      </w:r>
    </w:p>
    <w:p>
      <w:r>
        <w:t>Diese Verfügung wird den Parteien, der WAS Wirtschaft Arbeit Soziales, Ausgleichskasse Luzern, und dem Bundesamt für Sozialversicherungen schriftlich mitgeteilt. Luzern, 22. November 2024 Im Namen der IV. öffentlich-rechtlichen Abteilung des Schweizerischen Bundesgerichts Der Präsident: Wirthlin 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