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8C_648/2022 vom 3. Februar 2020</w:t>
      </w:r>
    </w:p>
    <w:p>
      <w:r>
        <w:t>Bundesgericht, 2020-02-03, IT</w:t>
      </w:r>
    </w:p>
    <w:p>
      <w:r>
        <w:rPr>
          <w:b/>
        </w:rPr>
        <w:t xml:space="preserve">Quelle: </w:t>
      </w:r>
      <w:r>
        <w:t>https://mcp.opencaselaw.ch/entscheid/bger_8C_648_2022</w:t>
      </w:r>
    </w:p>
    <w:p>
      <w:r>
        <w:t>FR: TF 8C_648/2022 du 3 février 2020</w:t>
      </w:r>
    </w:p>
    <w:p>
      <w:r>
        <w:t>IT: TF 8C_648/2022 del 3 febbraio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143 IV 85 consid. 1.1 con riferimenti).</w:t>
      </w:r>
    </w:p>
    <w:p>
      <w:r>
        <w:rPr>
          <w:b/>
        </w:rPr>
        <w:t>E. 1.2</w:t>
      </w:r>
    </w:p>
    <w:p>
      <w:r>
        <w:t>L' art. 42 cpv. 1 e 2 LTF prevede che il ricorso al Tribunale federale, per essere ammissibile ( art. 108 cpv. 1 lett. b LTF ), deve contenere, tra l'altro, le conclusioni, i motivi e l'indicazione dei mezzi di prova e spiegare in modo conciso perché l'atto impugnato violerebbe il diritto o conterrebbe accertamenti manifestamente inesatti.</w:t>
      </w:r>
    </w:p>
    <w:p>
      <w:r>
        <w:rPr>
          <w:b/>
        </w:rPr>
        <w:t>E. 1.3</w:t>
      </w:r>
    </w:p>
    <w:p>
      <w:r>
        <w:t>Il diritto dell'assistenza e della cura a domicilio è retto sostanzialmente dal diritto cantonale e dinanzi al Tribunale federale può essere concretamente censurata solo la lesione di diritti fondamentali, segnatamente la violazione del divieto dell'arbitrio ( art. 9 Cost. ; sul tema cfr. DTF 147 IV 73 consid. 4.1.2 con riferimenti) e, in questo caso, le esigenze poste alla motivazione del ricorso sono particolarmente rigorose ( art. 106 cpv. 2 LTF ; cfr. DTF 139 I 229 consid. 2.2 con riferimenti), ovvero la ricorrente deve esporre in maniera chiara e dettagliata, confrontandosi puntualmente con i considerandi della sentenza impugnata, in quale misura sarebbero violati i suoi diritti fondamentali.</w:t>
      </w:r>
    </w:p>
    <w:p>
      <w:r>
        <w:rPr>
          <w:b/>
        </w:rPr>
        <w:t>E. 1.4</w:t>
      </w:r>
    </w:p>
    <w:p>
      <w:r>
        <w:t>Il ricorso è stato introdotto dalla figlia di A.________ che precisa non essere né il tutore né il rappresentante. Il rimedio non è quindi firmato né dalla presumibile ricorrente, A.________, né da un suo rappresentante legale, in violazione delle esigenze poste dall' art. 42 cpv. 1 LTF . Non era necessario assegnare un termine per sanare il vizio constatato ( art. 42 cpv. 5 LTF ) dal momento che il gravame va in ogni modo già dichiarato inammissibile per i motivi esposti di seguito.</w:t>
      </w:r>
    </w:p>
    <w:p>
      <w:r>
        <w:rPr>
          <w:b/>
        </w:rPr>
        <w:t>E. 2.1</w:t>
      </w:r>
    </w:p>
    <w:p>
      <w:r>
        <w:t>L'oggetto del contendere dinanzi all'autorità giudiziaria cantonale era il rimborso dell'aiuto diretto per le spese di mantenimento a domicilio per il periodo dal 15 gennaio al 31 dicembre 2019, ossia dalla partenza definitiva dal proprio domicilio di A.________ per trasferirsi in casa per anziani.</w:t>
      </w:r>
    </w:p>
    <w:p>
      <w:r>
        <w:rPr>
          <w:b/>
        </w:rPr>
        <w:t>E. 2.2</w:t>
      </w:r>
    </w:p>
    <w:p>
      <w:r>
        <w:t>La Corte cantonale, accertata l'estinzione del diritto all'aiuto diretto in quanto con il trasferimento del domicilio il 15 gennaio 2019 in casa per anziani veniva a mancare lo scopo per cui era stato concesso - ovvero sostenere finanziariamente la scelta di restare a vivere presso la propria abitazione - ha chiesto la restituzione di quanto già versato per il 2019 oltre il 15 gennaio.</w:t>
      </w:r>
    </w:p>
    <w:p>
      <w:r>
        <w:rPr>
          <w:b/>
        </w:rPr>
        <w:t>E. 2.3</w:t>
      </w:r>
    </w:p>
    <w:p>
      <w:r>
        <w:t>Con il ricorso al Tribunale federale viene riferito che i soldi chiesti in restituzione sono stati usati per il trasloco e la pulizia dell'appartamento prima del trasferimento di A.________ in casa per anziani e che non ve ne sono più per essere rimborsati. In concreto non viene censurato il principio e l'importo della restituzione ma il gravame si esaurisce in un'apodittica contestazione di quanto stabilito dai Giudici cantonali formulata in modo appellatorio (sul tema cfr. DTF 145 I 26 consid. 1.3 con riferimenti) e non sono manifestamente soddisfatte le esigenze di motivazione di cui agli art. 42 cpv. 2 e 106 cpv. 2 LTF.</w:t>
      </w:r>
    </w:p>
    <w:p>
      <w:r>
        <w:rPr>
          <w:b/>
        </w:rPr>
        <w:t>E. 3</w:t>
      </w:r>
    </w:p>
    <w:p>
      <w:r>
        <w:t>Il ricorso può essere deciso secondo la procedura semplificata di cui all' art. 108 cpv. 1 lett. b LTF ; esso deve essere dichiarato inammissibile.</w:t>
      </w:r>
    </w:p>
    <w:p>
      <w:r>
        <w:rPr>
          <w:b/>
        </w:rPr>
        <w:t>E. 4</w:t>
      </w:r>
    </w:p>
    <w:p>
      <w:r>
        <w:t>Viste le peculiarità del caso, si prescinde dal caricare le spese giudiziarie alla parte soccombente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