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8C_646/2018 vom 26. September 2018</w:t>
      </w:r>
    </w:p>
    <w:p>
      <w:r>
        <w:t>Bundesgericht, 2018-09-26, DE</w:t>
      </w:r>
    </w:p>
    <w:p>
      <w:r>
        <w:rPr>
          <w:b/>
        </w:rPr>
        <w:t xml:space="preserve">Quelle: </w:t>
      </w:r>
      <w:r>
        <w:t>https://mcp.opencaselaw.ch/entscheid/bger_8C_646_2018</w:t>
      </w:r>
    </w:p>
    <w:p>
      <w:r>
        <w:t>FR: TF 8C_646/2018 du 26 septembre 2018</w:t>
      </w:r>
    </w:p>
    <w:p>
      <w:r>
        <w:t>IT: TF 8C_646/2018 del 26 settembre 2018</w:t>
      </w:r>
    </w:p>
    <w:p>
      <w:pPr>
        <w:pStyle w:val="Heading2"/>
      </w:pPr>
      <w:r>
        <w:t>Volltext</w:t>
      </w:r>
    </w:p>
    <w:p>
      <w:r>
        <w:t>Bundesgericht</w:t>
      </w:r>
    </w:p>
    <w:p>
      <w:r>
        <w:t>Tribunal fédéral</w:t>
      </w:r>
    </w:p>
    <w:p>
      <w:r>
        <w:t>Tribunale federale</w:t>
      </w:r>
    </w:p>
    <w:p>
      <w:r>
        <w:t>Tribunal federal</w:t>
      </w:r>
    </w:p>
    <w:p>
      <w:r>
        <w:t>8C_646/2018</w:t>
      </w:r>
    </w:p>
    <w:p>
      <w:r>
        <w:t>Urteil vom 26. September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Wirtschaft und Arbeit (AWA) des Kantons Aargau,</w:t>
      </w:r>
    </w:p>
    <w:p>
      <w:r>
        <w:t>Rain 53, 5000 Aarau,</w:t>
      </w:r>
    </w:p>
    <w:p>
      <w:r>
        <w:t>Beschwerdegegner.</w:t>
      </w:r>
    </w:p>
    <w:p>
      <w:r>
        <w:t>Gegenstand</w:t>
      </w:r>
    </w:p>
    <w:p>
      <w:r>
        <w:t>Arbeitslosenversicherung (Prozessvoraussetzung),</w:t>
      </w:r>
    </w:p>
    <w:p>
      <w:r>
        <w:t>Beschwerde gegen den Entscheid des Versicherungsgerichts des Kantons Aargau</w:t>
      </w:r>
    </w:p>
    <w:p>
      <w:r>
        <w:t>vom 14. August 2018 (VBE.2017.792).</w:t>
      </w:r>
    </w:p>
    <w:p>
      <w:r>
        <w:t>Nach Einsicht</w:t>
      </w:r>
    </w:p>
    <w:p>
      <w:r>
        <w:t>in die Beschwerde vom 17. September 2018 (Poststempel) gegen den Entscheid des Versicherungsgerichts des Kantons Aargau vom 14. August 2018,</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die Feststellung des Sachverhalts abgesehen von hier nicht interessierenden Ausnahmen ( Art. 97 Abs. 2 und Art. 105 Abs. 2 BGG ) nur gerügt werden kann, wenn sie offensichtlich unrichtig ist oder auf einer Rechtsverletzung im Sinne von Art. 95 BGG beruht und wenn die Behebung des Mangels für den Ausgang des Verfahrens entscheidend sein kann ( Art. 97 Abs. 1 BGG ),</w:t>
      </w:r>
    </w:p>
    <w:p>
      <w:r>
        <w:t>dass die Begründung sachbezogen sein muss, das heisst, die Beschwerde führende Partei hat sich gezielt mit den für das Ergebnis des angefochtenen Entscheids massgeblichen Erwägungen auseinanderzusetzen ( BGE 138 I 171 E. 1.4 S. 176 ; 136 I 65 E. 1.3.1 S. 68 und 134 II 244 E. 2.1 S. 245 f.);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 BGE 135 I 19 E. 2.2.2 S. 22),</w:t>
      </w:r>
    </w:p>
    <w:p>
      <w:r>
        <w:t>dass eine diesen Anforderungen genügende Beschwerdeschrift innert nicht erstreckbarer Rechtsmittelfrist ( Art. 47 Abs. 2 BGG ) eingereicht sein muss,</w:t>
      </w:r>
    </w:p>
    <w:p>
      <w:r>
        <w:t>dass daher dem Gesuch der Beschwerdeführerin um Edition der von der Staatsanwaltschaft beschlagnahmten Buchhaltungsunterlagen mit anschliessender Fristansetzung zur Ergänzung der Beschwerdeschrift nicht stattgegeben werden kann,</w:t>
      </w:r>
    </w:p>
    <w:p>
      <w:r>
        <w:t>dass es vielmehr an der Beschwerdeführerin selber gelegen hätte, sich zeitig um Einsicht in die Akten des Strafverfahrens zu bemühen (dazu s. Art. 101 StPO ),</w:t>
      </w:r>
    </w:p>
    <w:p>
      <w:r>
        <w:t>dass das kantonale Gericht in Würdigung der Akten und in Auseinandersetzung mit den Parteivorbringen zur Überzeugung gelangte, die Beschwerdeführerin oder ihr Ehegatte habe bei der B.________ GmbH spätestens seit 2009 zumindest faktisch eine arbeitgeberähnliche Stellung im Sinne von Art. 31 Abs. 3 lit. c AVIG innegehabt, weshalb ihr die Verwaltung mit Einspracheentscheid vom 15. September 2017 für die Rahmenfristen ab dem 1. Juni 2010, ab dem 1. September 2012 und 1. Mai 2015 zu Recht rückwirkend den Anspruch auf Arbeitslosentaggelder abgesprochen habe,</w:t>
      </w:r>
    </w:p>
    <w:p>
      <w:r>
        <w:t>dass die Beschwerdeführerin letztinstanzlich das fehlende Zuwarten des kantonalen Gerichts auf den Abschluss der strafrechtlichen Untersuchung rügt; weshalb ein solches Zuwarten aus prozessualer Sicht zwingend gewesen sein soll, legt sie indessen nicht dar, zumal das Versicherungsgericht die aus seiner Sicht für die Entscheidfindung erforderlichen Sachverhaltserhebungen selber getätigt hat und an die im Strafverfahren gewonnenen Erkenntnisse ohnehin nicht gebunden ist,</w:t>
      </w:r>
    </w:p>
    <w:p>
      <w:r>
        <w:t>dass die Leistungsansprecherin überdies eine offensichtlich unrichtige Feststellung des Sachverhalts rügt, weil die Vorinstanz angeblich fälschlicherweise davon ausgegangen sei, ihr Ehegatte sei auch von der Zeit zwischen Mai 2009 bis März 2010 im Handelsregister als Gesellschafter eingetragen gewesen,</w:t>
      </w:r>
    </w:p>
    <w:p>
      <w:r>
        <w:t>dass sie es dabei unterlässt aufzuzeigen, inwiefern diese Feststellung für den Ausgang des Verfahrens vor Vorinstanz von entscheidwesentlicher Bedeutung gewesen sein soll, d.h. inwiefern in den zur Verweigerung eines Leistungsanspruchs per 1. Juni 2010 führenden Erwägungen 4.2 ff. darauf massgeblich abgestellt worden sein soll,</w:t>
      </w:r>
    </w:p>
    <w:p>
      <w:r>
        <w:t>dass die Beschwerdeschrift insgesamt den eingangs geschilderten Begründungsanforderungen offensichtlich nicht zu genügen vermag,</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26.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