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8C_643/2023 vom 19. April 2024</w:t>
      </w:r>
    </w:p>
    <w:p>
      <w:r>
        <w:t>Bundesgericht, 2024-04-19, DE</w:t>
      </w:r>
    </w:p>
    <w:p>
      <w:r>
        <w:rPr>
          <w:b/>
        </w:rPr>
        <w:t xml:space="preserve">Quelle: </w:t>
      </w:r>
      <w:r>
        <w:t>https://mcp.opencaselaw.ch/entscheid/bger_8C_643_2023</w:t>
      </w:r>
    </w:p>
    <w:p>
      <w:r>
        <w:t>FR: TF 8C_643/2023 du 19 avril 2024</w:t>
      </w:r>
    </w:p>
    <w:p>
      <w:r>
        <w:t>IT: TF 8C_643/2023 del 19 aprile 2024</w:t>
      </w:r>
    </w:p>
    <w:p>
      <w:pPr>
        <w:pStyle w:val="Heading2"/>
      </w:pPr>
      <w:r>
        <w:t>Erwägungen</w:t>
      </w:r>
    </w:p>
    <w:p>
      <w:r>
        <w:rPr>
          <w:b/>
        </w:rPr>
        <w:t>E. 1</w:t>
      </w:r>
    </w:p>
    <w:p>
      <w:r>
        <w:t>Das Bundesgericht prüft seine Zuständigkeit und die (weiteren) Eintretensvoraussetzungen von Amtes wegen und mit freier Kognition ( Art. 29 Abs. 1 BGG ; BGE 145 V 380 E. 1 mit Hinweis; SVR 2021 IV Nr. 79 S. 266, 8C_296/2021 E. 1).</w:t>
      </w:r>
    </w:p>
    <w:p>
      <w:r>
        <w:rPr>
          <w:b/>
        </w:rPr>
        <w:t>E. 2</w:t>
      </w:r>
    </w:p>
    <w:p>
      <w:r>
        <w:t>Das angefochtene Urteil umfasst insgesamt sechs Seiten und ist in einem einzigen Satz als sogenannter "Dass-Entscheid" verfasst worden. Dies erschwert die Les- und Nachvollziehbarkeit erheblich. Auf diese Problematik und ihre Bedeutung im Zusammenhang mit den Anforderungen an die Entscheideröffnung gemäss Art. 112 BGG wurde schon wiederholt hingewiesen, zuletzt im Urteil 8C_522/2019 vom 12. März 2020 E. 1 (mit Hinweis; vgl. auch Urteile 8C_353/2019 vom 2. September 2019, 8C_713/2016 vom 24. Januar 2017 E. 5 und 8C_7/2013 vom 3. April 2013 E. 1, je mit Hinweisen). Im vorliegenden Fall kann von einer Rückweisung im Sinne von Art. 112 Abs. 3 BGG abgesehen werden, da das vorinstanzliche Urteil trotz "Dass-Form" gerade noch hinreichend verständlich ist.</w:t>
      </w:r>
    </w:p>
    <w:p>
      <w:r>
        <w:rPr>
          <w:b/>
        </w:rPr>
        <w:t>E. 3.1</w:t>
      </w:r>
    </w:p>
    <w:p>
      <w:r>
        <w:t>Das kantonale Gericht nahm die "Rechtsverweigerungsbeschwerde" als "Rechtsverzögerungsbeschwerde" an die Hand (vgl. Art. 56 Abs. 2 ATSG ; vgl. auch Urteil 9C_709/2018 vom 8. November 2018 E. 2.1) und stellte unter der Dispositiv-Ziffer I des angefochtenen Urteils eine unzulässige Rechtsverzögerung fest. Hiergegen erhebt die Beschwerdeführerin keine sachbezüglichen Einwendungen, weshalb auf die Beschwerde insoweit mangels einschlägiger Begründung ( Art. 42 Abs. 2 BGG ) nicht einzutreten ist. Gleiches gilt in Bezug auf das vom kantonalen Gericht unter der Dispositiv-Ziffer III des angefochtenen Urteils Angeordnete.</w:t>
      </w:r>
    </w:p>
    <w:p>
      <w:r>
        <w:rPr>
          <w:b/>
        </w:rPr>
        <w:t>E. 3.2</w:t>
      </w:r>
    </w:p>
    <w:p>
      <w:r>
        <w:t>Die Dispositiv-Ziffer II des angefochtenen Urteils (vgl. Sachverhalt lit. B hiervor) betrifft nicht nur den Rentenanspruch und den Anspruch auf eine Hilflosenentschädigung, beide ab 1. Juli 2021, sondern auch den Anspruch auf Nachzahlung der Kinderrenten. Obwohl die Beschwerde führende IV-Stelle unter Ziffer II ihrer "Hauptbegehren" vor Bundesgericht die vollständige Aufhebung des angefochtenen Urteils beantragt, folgt aus der Beschwerdebegründung unmissverständlich, dass sich ihre Einwände einzig gegen die beanstandete vorinstanzliche materielle Beurteilung des Anspruchs auf Hilflosenentschädigung und die Anordnung der Nachzahlung von Kinderrenten in der Höhe von Fr. 45'236.- gemäss Dispositiv-Ziffer II richten. Demgegenüber fehlt es an jeglicher Beschwerdebegründung in Bezug auf den Anspruch des Beschwerdegegners auf eine ganze Invalidenrente auch ab 1. Juli 2021. Diesbezüglich ist mithin auf die Beschwerde ebenfalls nicht einzutreten.</w:t>
      </w:r>
    </w:p>
    <w:p>
      <w:r>
        <w:rPr>
          <w:b/>
        </w:rPr>
        <w:t>E. 4</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ist oder auf einer Rechtsverletzung im Sinne von Artikel 95 beruht ( Art. 105 Abs. 2 BGG ; vgl. auch Art. 97 Abs. 1 BGG ). Das Bundesgericht wendet das Recht von Amtes wegen an ( Art. 106 Abs. 1 BGG ; zur Rüge- und Begründungspflicht der Parteien: Art. 42 Abs. 2 und Art. 106 Abs. 2 BGG ; BGE 145 V 326 E. 1 mit Hinweisen).</w:t>
      </w:r>
    </w:p>
    <w:p>
      <w:r>
        <w:rPr>
          <w:b/>
        </w:rPr>
        <w:t>E. 5</w:t>
      </w:r>
    </w:p>
    <w:p>
      <w:r>
        <w:t>Soweit auf die Beschwerde überhaupt einzutreten ist (E. 3), bleibt einzig strittig, ob die Vorinstanz Bundesrecht verletzte, indem sie unter der Dispositiv-Ziffer II anordnete, die Beschwerdeführerin habe dem Beschwerdegegner unverzüglich die ihm seit 1. Juli 2021 zustehende Hilflosenentschädigung leichten Grades mit Aufenthalt zu Hause weiterhin auszurichten und Kinderrenten in der Höhe von Fr. 45'236.- nachzuzahlen.</w:t>
      </w:r>
    </w:p>
    <w:p>
      <w:r>
        <w:rPr>
          <w:b/>
        </w:rPr>
        <w:t>E. 6</w:t>
      </w:r>
    </w:p>
    <w:p>
      <w:r>
        <w:t>Soweit sich die Beschwerdeführerin zur Begründung ihrer Einwände gegen die unter der Dispositiv-Ziffer II des angefochtenen Urteils angeordnete Nachzahlung von Kinderrenten in der Höhe von Fr. 45'236.- auf eine Verfügung der Ausgleichskasse Freiburg vom 5. September 2023 beruft, handelt es sich um ein echtes Novum, welches im Verfahren vor dem Bundesgericht nicht zu berücksichtigen ist (vgl. BGE 144 V 35 E. 5.2.4; 143 V 19 E. 1.2 mit Hinweisen; Urteil 1B_366/2021 vom 18. Oktober 2021 E. 2). Die entsprechenden Einwände sind folglich unbegründet.</w:t>
      </w:r>
    </w:p>
    <w:p>
      <w:r>
        <w:rPr>
          <w:b/>
        </w:rPr>
        <w:t>E. 7.1</w:t>
      </w:r>
    </w:p>
    <w:p>
      <w:r>
        <w:t>Das kantonale Gericht hob die von der IV-Stelle am 20. Mai 2021 revisionsweise verfügte Aufhebung des Anspruchs auf eine leichte Hilflosenentschädigung mangels rechtsgenüglicher Feststellung des massgebenden Sachverhalts mit Urteil vom 16. November 2022 auf. Es wies die Sache zur Einholung eines neuen polydisziplinären Gutachtens und anschliessenden Neuverfügung im laufenden Revisionsverfahren betreffend Hilflosenentschädigung an die Verwaltung zurück.</w:t>
      </w:r>
    </w:p>
    <w:p>
      <w:r>
        <w:rPr>
          <w:b/>
        </w:rPr>
        <w:t>E. 7.2</w:t>
      </w:r>
    </w:p>
    <w:p>
      <w:r>
        <w:t>Die Parteien sind sich zu Recht einig, dass der Entzug der aufschiebenden Wirkung (vgl. Art. 49 Abs. 5 ATSG ), den die IV-Stelle gleichzeitig mit der revisionsweisen Aufhebung des Anspruchs auf Hilflosenentschädigung am 20. Mai 2021 verfügt hatte, nach konstanter Rechtsprechung bei Rückweisung der Sache an die Verwaltung auch für den Zeitraum dieses Abklärungsverfahrens bis zum Erlass der neuen Verwaltungsverfügung andauert ( BGE 129 V 370 ; 106 V 18 ; vgl. Urteil 8C_305/2023 vom 29. Februar 2024 E. 5.3.2). Indem das kantonale Gericht mit angefochtenem Urteil entgegen dem praxisgemäss andauernden Entzug der aufschiebenden Wirkung die ununterbrochen fortgesetzte Ausrichtung der am 20. Mai 2021 revisionsweise aufgehobenen Hilflosenentschädigung leichten Grades über den 1. Juli 2021 hinaus bis zur Neuverfügung über den Anspruch auf Hilflosenentschädigung nach Einholung eines neuen polydisziplinären Gutachtens anordnete, verletzte es Bundesrecht. Abgesehen davon bildeten die materiellen Rechte und Pflichten der revisionsweisen Überprüfung des Anspruchs auf Hilflosenentschädigung mit der Beschwerdeführerin nicht Gegenstand des vorinstanzlichen Verfahrens betreffend Rechtsverweigerungs- bzw. Rechtsverzögerungsbeschwerde (vgl. Urteil 8C_336/2012 vom 13. August 2012 E. 3 mit Hinweisen, nicht publ. in: BGE 138 V 318 , aber in: SVR 2013 UV Nr. 2 S. 3; Urteil 9C_405/2017 vom 3. August 2017 E. 2.2).</w:t>
      </w:r>
    </w:p>
    <w:p>
      <w:r>
        <w:rPr>
          <w:b/>
        </w:rPr>
        <w:t>E. 7.3</w:t>
      </w:r>
    </w:p>
    <w:p>
      <w:r>
        <w:t>Die Beschwerde der IV-Stelle ist folglich insoweit teilweise gutzuheissen, als die Dispositiv-Ziffer II des angefochtenen Urteils in Bezug auf die darin getroffenen Anordnungen betreffend den Anspruch auf Hilflosenentschädigung aufzuheben ist.</w:t>
      </w:r>
    </w:p>
    <w:p>
      <w:r>
        <w:rPr>
          <w:b/>
        </w:rPr>
        <w:t>E. 8.1</w:t>
      </w:r>
    </w:p>
    <w:p>
      <w:r>
        <w:t>Nach dem Gesagten ist auf die Beschwerde der IV-Stelle im Wesentlichen nicht einzutreten (vgl. insbesondere E. 3). Einzig hinsichtlich der beanstandeten vorinstanzlichen Anordnung der ununterbrochen fortgesetzten Ausrichtung einer Hilflosenentschädigung leichten Grades ab 1. Juli 2021 ist die Beschwerde begründet. Nur in diesem Punkt obsiegt die Beschwerdeführerin teilweise, soweit überhaupt auf die Beschwerde einzutreten ist. Unter den gegebenen Umständen ist das angefochtene Urteil einzig hinsichtlich dieses Teilaspektes des unter der Dispositiv-Ziffer II Angeordneten aufzuheben.</w:t>
      </w:r>
    </w:p>
    <w:p>
      <w:r>
        <w:rPr>
          <w:b/>
        </w:rPr>
        <w:t>E. 8.2</w:t>
      </w:r>
    </w:p>
    <w:p>
      <w:r>
        <w:t>Bei diesem Prozessausgang sind die Gerichtskosten den Parteien je zur Hälfte aufzuerlegen ( Art. 66 Abs. 1 BGG ) und - entsprechend dem Antrag des teilweise obsiegenden Beschwerdegegners - auf die Zusprechung einer Parteientschädigung zu verzichten ( Art. 68 Abs. 1 BGG ).</w:t>
      </w:r>
    </w:p>
    <w:p>
      <w:r>
        <w:rPr>
          <w:b/>
        </w:rPr>
        <w:t>E. 8.3</w:t>
      </w:r>
    </w:p>
    <w:p>
      <w:r>
        <w:t>Zur allfälligen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