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8C_643/2016 vom 25. April 2017</w:t>
      </w:r>
    </w:p>
    <w:p>
      <w:r>
        <w:t>Bundesgericht, 2017-04-25, FR</w:t>
      </w:r>
    </w:p>
    <w:p>
      <w:r>
        <w:rPr>
          <w:b/>
        </w:rPr>
        <w:t xml:space="preserve">Quelle: </w:t>
      </w:r>
      <w:r>
        <w:t>https://mcp.opencaselaw.ch/entscheid/bger_8C_643_2016</w:t>
      </w:r>
    </w:p>
    <w:p>
      <w:r>
        <w:t>FR: TF 8C_643/2016 du 25 avril 2017</w:t>
      </w:r>
    </w:p>
    <w:p>
      <w:r>
        <w:t>IT: TF 8C_643/2016 del 25 aprile 2017</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de l'intimé à une rente d'invalidité de l'assurance-accidents dès le 1</w:t>
      </w:r>
    </w:p>
    <w:p>
      <w:r>
        <w:t>er juillet 2015, singulièrement sur le montant du revenu sans invalidité déterminant pour la comparaison des revenus selon l' art. 16 LPGA (RS 830.1). La procédure portant sur l'octroi ou le refus de prestations en espèces de l'assurance-accidents, le Tribunal fédéral n'est pas lié par les faits établis par la juridiction précédente ( art. 105 al. 3 LTF ).</w:t>
      </w:r>
    </w:p>
    <w:p>
      <w:r>
        <w:rPr>
          <w:b/>
        </w:rPr>
        <w:t>E. 3.1</w:t>
      </w:r>
    </w:p>
    <w:p>
      <w:r>
        <w:t>La juridiction cantonale a retenu que l'intimé avait droit à une rente d'invalidité de l'assurance-accidents fondée sur un degré d'invalidité de 13 % dès le 1</w:t>
      </w:r>
    </w:p>
    <w:p>
      <w:r>
        <w:t>er juillet 2015. En se référant à la convention collective de travail pour les échafaudeurs suisses (ci-après: la CCT échafaudeurs), dans sa version en vigueur au moment de l'accident, et à un arrêt du Tribunal fédéral du 5 mars 2002 (cause U 106/01), elle a considéré que A.________ avait droit à un 13</w:t>
      </w:r>
    </w:p>
    <w:p>
      <w:r>
        <w:t>ème salaire. Dans la mesure où le contrat de travail ne prévoyait pas cette prestation, il incombait à la CNA de la prendre en considération. Aussi, selon les premiers juges, l'assuré aurait réalisé un revenu sans invalidité annuel brut de 63'445 fr. 40 (58'565 fr. / 12 x 13) en 2015. Comparé à un revenu d'invalide de 55'428 fr., le degré d'invalidité s'élevait à 13 %.</w:t>
      </w:r>
    </w:p>
    <w:p>
      <w:r>
        <w:rPr>
          <w:b/>
        </w:rPr>
        <w:t>E. 3.2</w:t>
      </w:r>
    </w:p>
    <w:p>
      <w:r>
        <w:t>Invoquant une violation de l' art. 16 LPGA , la recourante reproche aux premiers juges d'avoir augmenté à tort le revenu sans invalidité de l'assuré de la part correspondant à un 13</w:t>
      </w:r>
    </w:p>
    <w:p>
      <w:r>
        <w:t>ème salaire. Elle soutient qu'il n'appartient pas à l'assurance-accidents sociale de revoir la validité des conditions de travail de la personne assurée lorsqu'elle fixe le revenu sans invalidité, sauf lorsqu'il apparaît que ce revenu est nettement inférieur aux salaires habituels. Or, selon les informations communiquées par l'employeur, l'intimé aurait perçu une rémunération supérieure (58'565 fr.) à celle prévue par la CCT (54'643 fr. 68) en 2015.</w:t>
      </w:r>
    </w:p>
    <w:p>
      <w:r>
        <w:rPr>
          <w:b/>
        </w:rPr>
        <w:t>E. 4.1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ATF 137 V 334 consid. 3.1.1 p. 337).</w:t>
      </w:r>
    </w:p>
    <w:p>
      <w:r>
        <w:rPr>
          <w:b/>
        </w:rPr>
        <w:t>E. 4.2</w:t>
      </w:r>
    </w:p>
    <w:p>
      <w:r>
        <w:t>Le revenu sans invalidité est celui que l'assuré aurait pu obtenir s'il n'était pas devenu invalide.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 ATF 139 V 28 consid. 3.3.2 p. 30; 135 V 297 consid. 5.1 p. 300; 134 V 322 consid. 4.1 p. 325).</w:t>
      </w:r>
    </w:p>
    <w:p>
      <w:r>
        <w:t>Cependant, lorsqu'il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Le revenu effectivement réalisé doit être considéré comme nettement inférieur aux salaires habituels de la branche lorsqu'il est inférieur d'au moins 5 % au salaire statistique de la branche ( ATF 135 V 297 consid. 6.1.2 p. 302). Le revenu nettement inférieur peut alors justifier un parallélisme des revenus à comparer, lequel doit porter seulement sur la part qui excède le taux déterminant de 5 %.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 ATF 134 V 322 consid. 4.1 p. 325).</w:t>
      </w:r>
    </w:p>
    <w:p>
      <w:r>
        <w:rPr>
          <w:b/>
        </w:rPr>
        <w:t>E. 4.3</w:t>
      </w:r>
    </w:p>
    <w:p>
      <w:r>
        <w:t>Dans le cas d'espèce, le raisonnement de la juridiction cantonale ne peut être suivi. En tant que l'intimé a travaillé en qualité d'aide-monteur en échafaudages, il convenait, conformément à la jurisprudence précitée, d'adapter le dernier salaire effectivement perçu dans l'exercice de cette activité à l'évolution des salaires dans la branche concernée jusqu'au moment de la naissance du droit (éventuel) à la rente de l'assurance-accidents ( ATF 129 V 222 ), soit le 1</w:t>
      </w:r>
    </w:p>
    <w:p>
      <w:r>
        <w:t>er juillet 2015. Selon les constatations de la juridiction cantonale, qui ne sont pas remises en cause, l'employeur aurait versé à l'intimé un salaire annuel de 58'565 fr. (26,50 x 42,50 x 52) en 2015. Il s'agit d'un montant supérieur à celui prévu par la CCT Echafaudeurs (54'210 fr.; voir arrêté du Conseil fédéral du 20 juin 2013 étendant le champ d'application de la convention collective de travail pour les échafaudeurs suisses, publié in FF 2013 5563, ainsi que les modifications des 20 août 2013 [FF 2013 6309], 23 juin 2014 [FF 2014 5513] et 12 février 2015 [FF 2015 1829]), de sorte qu'il ne saurait être considéré comme nettement inférieur aux salaires habituels de la branche. Dans ces circonstances, le seul fait que l'employeur a indiqué qu'il n'aurait pas versé un 13</w:t>
      </w:r>
    </w:p>
    <w:p>
      <w:r>
        <w:t>ème salaire, soit une prestation prévue par la CCT (voir art. 13 ch. 9 CCT Echafaudeurs), ne constitue pas un motif suffisant pour s'écarter de la règle du dernier salaire effectivement perçu. Au contraire, le Tribunal fédéral a, en se référant aux règles précitées sur le parallélisme des revenus à comparer, jugé qu'il n'y avait pas lieu à majorer le revenu sans invalidité lorsque celui-ci est supérieur au salaire usuel de la branche déterminé selon le salaire minimum d'embauche d'une convention collective de travail (arrêts 8C_537/2016 du 11 avril 2017 consid. 6.1 et 8C_141/2016 du 17 mai 2016 consid. 5.2.2.3). Quoi qu'en dise l'intimé, il n'y avait dès lors pas lieu de s'écarter du revenu sans invalidé de 58'565 fr. déterminé par la CNA en première instance.</w:t>
      </w:r>
    </w:p>
    <w:p>
      <w:r>
        <w:rPr>
          <w:b/>
        </w:rPr>
        <w:t>E. 4.4</w:t>
      </w:r>
    </w:p>
    <w:p>
      <w:r>
        <w:t>On ajoutera que les circonstances de l'espèce ne sont pas comparables à celles qui ont donné lieu à l'arrêt U 106/01 du 5 mars 2002 cité par la juridiction cantonale. Faute d'informations fiables sur le dernier salaire effectivement perçu, le Tribunal fédéral a jugé que le revenu sans invalidité pouvait, dans ce cas particulier, être déterminé sur la base du salaire minimum prévu par la convention collective de travail applicable (à ce sujet, voir aussi arrêt 8C_462/2014 du 18 novembre 2014 consid. 5.1 et les références), y compris en tant qu'elle prévoit un 13ème salaire. On ne saurait dès lors assimiler cette affaire à la situation de l'intimé qui aurait perçu au moment déterminant de la comparaison des revenus un salaire supérieur à celui de la CCT Echafaudeurs. Hypothétique, le revenu sans invalidité n'en doit pas moins être évalué de manière aussi concrète que possible (supra consid. 4.2).</w:t>
      </w:r>
    </w:p>
    <w:p>
      <w:r>
        <w:rPr>
          <w:b/>
        </w:rPr>
        <w:t>E. 5</w:t>
      </w:r>
    </w:p>
    <w:p>
      <w:r>
        <w:t>Au vu des éléments qui précèdent, il y a lieu de retenir, au titre de revenu sans invalidité, le montant de 58'565 fr. déterminé par la CNA en première instance. Quant au revenu d'invalide de 55'428 fr., il n'est pas contesté. La comparaison de ces deux revenus met en évidence un taux d'invalidité de 5,36 %, soit un taux inférieur à celui (10 %) donnant droit à une rente d'invalidité ( art. 18 al. 1 LAA ). L'intimé n'a dès lors pas droit à une rente de l'assurance-accidents. Le jugement entrepris doit être réformé en ce sens, ce qui conduit à l'admission du recours.</w:t>
      </w:r>
    </w:p>
    <w:p>
      <w:r>
        <w:rPr>
          <w:b/>
        </w:rPr>
        <w:t>E. 6</w:t>
      </w:r>
    </w:p>
    <w:p>
      <w:r>
        <w:t>La recourante ayant été considérée comme succombant par les premiers juges, il y a lieu de renvoyer la cause à l'autorité précédente pour qu'elle statue sur les dépens, respectivement sur la demande d'assistance judiciaire que l'intimé a déposé pour la procédure antérieure.</w:t>
      </w:r>
    </w:p>
    <w:p>
      <w:r>
        <w:rPr>
          <w:b/>
        </w:rPr>
        <w:t>E. 7</w:t>
      </w:r>
    </w:p>
    <w:p>
      <w:r>
        <w:t>Vu l'issue du litige, les frais judiciaires sont mis à la charge de l'intimé ( art. 66 al. 1 LTF ). Il a cependant déposé, également pour la procédure fédérale, une demande d'assistance judiciaire visant à la dispense des frais judiciaires et à la désignation d'un avocat d'office. Dès lors que les conditions d'octroi sont réalisées ( art. 64 al. 1 et 2 LTF ), l'assistance judiciaire lui est accordée.</w:t>
      </w:r>
    </w:p>
    <w:p>
      <w:r>
        <w:t>L'intimé est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