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8C_641/2024 vom 6. November 2024</w:t>
      </w:r>
    </w:p>
    <w:p>
      <w:r>
        <w:t>Bundesgericht, 2024-11-06, DE</w:t>
      </w:r>
    </w:p>
    <w:p>
      <w:r>
        <w:rPr>
          <w:b/>
        </w:rPr>
        <w:t xml:space="preserve">Quelle: </w:t>
      </w:r>
      <w:r>
        <w:t>https://mcp.opencaselaw.ch/entscheid/bger_8C_641_2024</w:t>
      </w:r>
    </w:p>
    <w:p>
      <w:r>
        <w:t>FR: TF 8C_641/2024 du 6 novembre 2024</w:t>
      </w:r>
    </w:p>
    <w:p>
      <w:r>
        <w:t>IT: TF 8C_641/2024 del 6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8C_641/2024</w:t>
      </w:r>
    </w:p>
    <w:p>
      <w:r>
        <w:t>Urteil vom 6. November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Unia Arbeitslosenkasse, Kompetenzzentrum</w:t>
      </w:r>
    </w:p>
    <w:p>
      <w:r>
        <w:t>D-CH West, Monbijoustrasse 61, 3007 Bern,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Sozialversicherungsgerichts des Kantons Zürich vom 4. September 2024 (AL.2024.00083).</w:t>
      </w:r>
    </w:p>
    <w:p>
      <w:r>
        <w:t>Nach Einsicht</w:t>
      </w:r>
    </w:p>
    <w:p>
      <w:r>
        <w:t>in die Beschwerde vom 1. November 2024 (Poststempe) gegen das gemäss postamtlicher Bescheinigung A.________ am 20. September 2024 zur Abholung gegen Unterschrift innert sieben Tagen angezeigte Urteil des Sozialversicherungsgerichts des Kantons Zürich vom 4. September 2024,</w:t>
      </w:r>
    </w:p>
    <w:p>
      <w:r>
        <w:t>in Erwägung,</w:t>
      </w:r>
    </w:p>
    <w:p>
      <w:r>
        <w:t>dass eine gegen Unterschrift des Adressaten oder der Adressatin überbrachte Mitteilung als spätestes am siebten Tag nach dem ersten erfolglosen Zustellungsversuch als eröffnet gilt ( Art. 44 Abs. 2 BGG ; zur prozessualen Pflicht, dafür zu sorgen, dass behördliche Akten während des Prozessrechtsverhältnisses zugestellt werden können (siehe BGE 141 II 429 E. 3.1 oder 130 III 396 E. 1.2.3),</w:t>
      </w:r>
    </w:p>
    <w:p>
      <w:r>
        <w:t>dass daher die Rechtsmittelfrist gemäss Art. 44 Abs. 1 BGG am 28. September 2024 zu laufen begonnen hat und nach Art. 100 Abs. 1 BGG i.V.m. Art. 45-48 BGG am 28. Oktober 2024 abgelaufen ist,</w:t>
      </w:r>
    </w:p>
    <w:p>
      <w:r>
        <w:t>dass sich daher die am 1. November 2024 der Schweizerischen Post übergebene Beschwerde als offensichtlich verspätet erweist,</w:t>
      </w:r>
    </w:p>
    <w:p>
      <w:r>
        <w:t>dass deshalb im vereinfachten Verfahren nach Art. 108 Abs. 1 lit. a BGG auf die überdies ohnehin auch nicht den minimalen Begründungsanforderungen gemäss Art. 42 Abs. 1 und 2 BGG genügende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6. November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