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8C_641/2017 vom 20. September 2017</w:t>
      </w:r>
    </w:p>
    <w:p>
      <w:r>
        <w:t>Bundesgericht, 2017-09-20, DE</w:t>
      </w:r>
    </w:p>
    <w:p>
      <w:r>
        <w:rPr>
          <w:b/>
        </w:rPr>
        <w:t xml:space="preserve">Quelle: </w:t>
      </w:r>
      <w:r>
        <w:t>https://mcp.opencaselaw.ch/entscheid/bger_8C_641_2017</w:t>
      </w:r>
    </w:p>
    <w:p>
      <w:r>
        <w:t>FR: TF 8C_641/2017 du 20 septembre 2017</w:t>
      </w:r>
    </w:p>
    <w:p>
      <w:r>
        <w:t>IT: TF 8C_641/2017 del 20 settembre 2017</w:t>
      </w:r>
    </w:p>
    <w:p>
      <w:pPr>
        <w:pStyle w:val="Heading2"/>
      </w:pPr>
      <w:r>
        <w:t>Volltext</w:t>
      </w:r>
    </w:p>
    <w:p>
      <w:r>
        <w:t>Bundesgericht</w:t>
      </w:r>
    </w:p>
    <w:p>
      <w:r>
        <w:t>Tribunal fédéral</w:t>
      </w:r>
    </w:p>
    <w:p>
      <w:r>
        <w:t>Tribunale federale</w:t>
      </w:r>
    </w:p>
    <w:p>
      <w:r>
        <w:t>Tribunal federal</w:t>
      </w:r>
    </w:p>
    <w:p>
      <w:r>
        <w:t>8C_641/2017</w:t>
      </w:r>
    </w:p>
    <w:p>
      <w:r>
        <w:t>Urteil vom 20. September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28. Juni 2017.</w:t>
      </w:r>
    </w:p>
    <w:p>
      <w:r>
        <w:t>Nach Einsicht</w:t>
      </w:r>
    </w:p>
    <w:p>
      <w:r>
        <w:t>in die Beschwerde vom 14. September 2017 (Poststempel) gegen den Entscheid des Sozialversicherungsgerichts des Kantons Zürich vom 28. Juni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Arbeitslosenkasse gestützt auf Art. 30 Abs. 1 lit. c AVIG vorgenommene Einstellung in der Anspruchsberechtigung auf Arbeitslosentaggelder bestätigte,</w:t>
      </w:r>
    </w:p>
    <w:p>
      <w:r>
        <w:t>dass es sich dabei auf den Standpunkt stellte, der Beschwerdeführer hätte gemäss Art. 20 Abs. 1 lit. d AVIV spätestens bis am 8. März 2016 seine Arbeitsbemühungen nachweisen müssen, was er indessen bis zu diesem Zeitpunkt (in quantitativer Hinsicht) nur unzureichend getan habe,</w:t>
      </w:r>
    </w:p>
    <w:p>
      <w:r>
        <w:t>dass, soweit der Beschwerdeführer dies letztinstanzlich nachzuholen versucht, indem er "mindestens zehn Meetings mit meinem neuen Arbeitgeber" zum Beweis hierfür offeriert, was, weil verspätet, nicht zu hören ist ( Art. 99 Abs. 1 BGG ),</w:t>
      </w:r>
    </w:p>
    <w:p>
      <w:r>
        <w:t>dass er sich darüber hinaus im Wesentlichen darauf beschränkt, das bereits vor Vorinstanz Vorgetragene zu wiederholen, ohne zugleich aufzuzeigen, inwiefern die vom kantonalen Gericht dazu getroffenen Sachverhaltsfeststellungen und darauf beruhenden Erwägungen gegen Recht verstossen sollen,</w:t>
      </w:r>
    </w:p>
    <w:p>
      <w:r>
        <w:t>dass deshalb im vereinfachten Verfahren nach Art. 108 Abs. 1 lit. b BGG auf die Beschwerde nicht einzutreten ist,</w:t>
      </w:r>
    </w:p>
    <w:p>
      <w:r>
        <w:t>dass in Anwendung von Art. 66 Abs. 1 Satz 2 BGG aber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20. September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