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641/2008 vom 14. April 2009</w:t>
      </w:r>
    </w:p>
    <w:p>
      <w:r>
        <w:t>Bundesgericht, 2009-04-14, IT</w:t>
      </w:r>
    </w:p>
    <w:p>
      <w:r>
        <w:rPr>
          <w:b/>
        </w:rPr>
        <w:t xml:space="preserve">Quelle: </w:t>
      </w:r>
      <w:r>
        <w:t>https://mcp.opencaselaw.ch/entscheid/bger_8C_641_2008</w:t>
      </w:r>
    </w:p>
    <w:p>
      <w:r>
        <w:t>FR: TF 8C 641/2008 du 14 avril 2009</w:t>
      </w:r>
    </w:p>
    <w:p>
      <w:r>
        <w:t>IT: TF 8C 641/2008 del 14 aprile 2009</w:t>
      </w:r>
    </w:p>
    <w:p>
      <w:pPr>
        <w:pStyle w:val="Heading2"/>
      </w:pPr>
      <w:r>
        <w:t>Regeste</w:t>
      </w:r>
    </w:p>
    <w:p>
      <w:r>
        <w:t>Assicurazione contro gli infortuni | Assicurazione contro gli infortuni</w:t>
      </w:r>
    </w:p>
    <w:p>
      <w:pPr>
        <w:pStyle w:val="Heading2"/>
      </w:pPr>
      <w:r>
        <w:t>Erwägungen</w:t>
      </w:r>
    </w:p>
    <w:p>
      <w:r>
        <w:rPr>
          <w:b/>
        </w:rPr>
        <w:t>E. 1</w:t>
      </w:r>
    </w:p>
    <w:p>
      <w:r>
        <w:t>Oggetto del contendere è l'assegnazione a P.________ di una rendita di invalidità dell'assicurazione infortuni in seguito all'infortunio subito il 5 ottobre 2004 alla spalla sinistra e al successivo intervento chirurgico.</w:t>
      </w:r>
    </w:p>
    <w:p>
      <w:r>
        <w:rPr>
          <w:b/>
        </w:rPr>
        <w:t>E. 2.1</w:t>
      </w:r>
    </w:p>
    <w:p>
      <w:r>
        <w:t>Il ricorso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le censure sollevate, nella misura in cui le carenze giuridiche non risultano palesi (cfr. ancora DTF 133 II 249 consid. 1.4.1 pag. 254); esso non è tenuto a esaminare, come lo farebbe un'autorità di prima istanza, tutte le questioni giuridiche che si pongono se queste ultime non sono più oggetto di discussione in sede federale. Il Tribunale, infine,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3.1</w:t>
      </w:r>
    </w:p>
    <w:p>
      <w:r>
        <w:t>Dopo la scadenza del termine di ricorso, P.________ ha prodotto la decisione emessa il 29 ottobre 2008, con cui l'INSAI ha incrementato al 20% l'IMI, alfine di comprovare che, dopo l'infortunio alla spalla sinistra, il suo stato di salute era peggiorato.</w:t>
      </w:r>
    </w:p>
    <w:p>
      <w:r>
        <w:rPr>
          <w:b/>
        </w:rPr>
        <w:t>E. 3.2</w:t>
      </w:r>
    </w:p>
    <w:p>
      <w:r>
        <w:t>Nuovi fatti e nuovi mezzi di prova possono essere addotti soltanto se ne dà motivo la decisione dell'autorità inferiore ( art. 99 cpv. 1 LTF ). La memoria ricorsuale deve esporre le ragioni per cui questa condizione risulterebbe adempiuta ( DTF 133 III 393 consid. 3 pag. 395). Le prove documentali devono inoltre essere prodotte entro la scadenza del termine di ricorso o del termine eventualmente assegnato per la presentazione di un atto di replica (art. 42 cpv. 3 e 102 cpv. 3 LTF). È comunque esclusa l'allegazione di fatti accaduti dopo la pronuncia del giudizio impugnato così come di prove non ancora esistenti a tale momento (cosiddetti veri nova; cfr. DTF 133 IV 342 consid. 2.1 pag. 343; cfr. anche sentenza 2C_88/2007 del 13 dicembre 2007 consid. 3.2; sul tema circa la liceità di fatti nuovi in ambito LAINF e AINF si confronti la sentenza (8C_934/2008 del 17 marzo 2009 non ancora pubblicata nella Raccolta ufficiale).</w:t>
      </w:r>
    </w:p>
    <w:p>
      <w:r>
        <w:rPr>
          <w:b/>
        </w:rPr>
        <w:t>E. 3.3</w:t>
      </w:r>
    </w:p>
    <w:p>
      <w:r>
        <w:t>Emessa e versata agli atti dopo la scadenza del termine di ricorso senza peraltro indicare perché la sua presentazione sarebbe stata indotta solo dalla pronuncia impugnata, la decisione del 29 ottobre 2008 dell'INSAI prodotta dal ricorrente non va quindi presa in considerazione ai fini del giudizio.</w:t>
      </w:r>
    </w:p>
    <w:p>
      <w:r>
        <w:rPr>
          <w:b/>
        </w:rPr>
        <w:t>E. 4.1</w:t>
      </w:r>
    </w:p>
    <w:p>
      <w:r>
        <w:t>Nel merito, secondo l'INSAI e il Tribunale cantonale, anche dopo l'infortunio alla spalla sinistra, la capacità lavorativa dell'assicurato nell'attività intrapresa a titolo di riformazione professionale è pari al 100%, motivo per cui non vi sarebbe alcun peggioramento dello stato di salute rilevante ai fini dell'invalidità. Per la Corte di prime cure inoltre anche nell'ipotesi in cui la riformazione non si fosse conclusa con successo, l'esito della vertenza non muterebbe, in quanto P.________ sarebbe in ogni caso ancora in grado di esercitare un'attività leggera semplice e ripetitiva e pertanto non vi sarebbe alcuna perdita di guadagno.</w:t>
      </w:r>
    </w:p>
    <w:p>
      <w:r>
        <w:rPr>
          <w:b/>
        </w:rPr>
        <w:t>E. 4.2</w:t>
      </w:r>
    </w:p>
    <w:p>
      <w:r>
        <w:t>L'assicurato dal canto suo sostiene che la Corte cantonale avrebbe dovuto ordinare una perizia specialistica e che a torto non ha tenuto conto del peggioramento dello stato di salute intervenuto dopo l'infortunio, attestato anche dal dott. N.________, in seguito al quale non poteva più sopperire con la spalla sinistra alle limitazioni di cui già soffriva alla spalla destra. Egli contesta altresì le mansioni di gerente di una piccola impresa di pittura, in quanto durante la riformazione egli avrebbe effettuato quasi esclusivamente lavori pesanti, rimproverando al Tribunale di prime cure di aver omesso di sentire l'amministratrice del datore di lavoro. Egli adduce infine che, essendosi la capacità lavorativa ridotta dopo l'infortunio, andava eseguito un raffronto dei redditi, in cui porre a confronto a titolo di reddito da valido quello di gerente di una ditta di pittura e quale reddito da invalido quello di cui alla tabella TA1 dell'inchiesta svizzera sulla struttura dei salari (ISS), edita dall'Ufficio federale di statistica, ridotto del 20%.</w:t>
      </w:r>
    </w:p>
    <w:p>
      <w:r>
        <w:rPr>
          <w:b/>
        </w:rPr>
        <w:t>E. 5.1</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invalidità pari almeno al 10%), la nozione stessa d'invalidità ( art. 8 LPGA ), come pure il metodo generale di confronto dei redditi per la determinazione del grado d'invalidità di assicurati esercitanti un'attività lucrativa ( art. 16 LPGA ). Il grado d'invalidità è in particolare determinato ponendo a confronto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 Va pure aggiunto che, secondo l' art. 28 cpv. 3 OAINF , se la capacità lavorativa dell'assicurato era già ridotta in modo durevole prima dell'infortunio a causa di un danno alla salute non assicurato, per calcolare il grado d'invalidità si deve paragonare il salario che l'assicurato potrebbe realizzare tenuto conto dell'incapacità lavorativa ridotta preesistente con il reddito che potrebbe conseguire malgrado le conseguenze dell'infortunio e la menomazione preesistente (sul tema si confronti Omlin, Die Invalidität in der obligatorischen Unfallversicherung, tesi Friborgo 1995, pag. 130-132; in caso di riformazione professionale, poi portata a termine, al momento dell'infortunio cfr. sentenza del Tribunale federale delle assicurazioni U 178/96 del 21 luglio 1998, in: RAMI 1999 no. U 322 pag. 96 consid. 3b).</w:t>
      </w:r>
    </w:p>
    <w:p>
      <w:r>
        <w:rPr>
          <w:b/>
        </w:rPr>
        <w:t>E. 5.2</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 DTF 110 V 273 consid. 4b pag. 276; sentenze del Tribunale federale delle assicurazioni I 350/89 del 30 aprile 1991 e I 329/88 del 25 gennaio 1989, in: RCC 1991 pag. 332 consid. 3b e 1989 pag. 331 consid. 4a; sentenza del Tribunale federale delle assicurazioni I 243/92 del 4 maggio 1993, in: Plädoyer 1995/1 pag. 67 consid. 5c).</w:t>
      </w:r>
    </w:p>
    <w:p>
      <w:r>
        <w:rPr>
          <w:b/>
        </w:rPr>
        <w:t>E. 5.3</w:t>
      </w:r>
    </w:p>
    <w:p>
      <w:r>
        <w:t>Giova infine rammentare che 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Quanto alla valenza probatoria d'un rapporto medico,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per stabilire se un rapporto medico ha valore di prova non è quindi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rPr>
          <w:b/>
        </w:rPr>
        <w:t>E. 6.1</w:t>
      </w:r>
    </w:p>
    <w:p>
      <w:r>
        <w:t>Dagli atti emerge che già a partire dal 2000 P.________, a causa di un danno alla spalla destra, non era più in grado di svolgere l'attività di imbianchino indipendente, in quanto troppo pesante (rapporti 4 ottobre 2001 del dott. O._________ e 29 aprile 2002 della dott.ssa B._________). Con riferimento all'allora capacità lavorativa residua la dott.ssa B._________ dell'AI aveva precisato che l'interessato non poteva eseguire lavori che richiedevano un'elevazione del braccio destro a 60 gradi. Andavano pure evitate le attività che richiedevano sollevamento e trasporto di pesi medio-pesanti oppure manipolazioni di oggetti, attrezzi, pulsantiere con forza media-pesante da parte del braccio destro. In attività adatte egli è stato considerato abile al 100%. D'intesa con il consulente in integrazione professionale era stata quindi ritenuta adeguata una riqualifica professionale sul posto di lavoro quale responsabile tecnico di una ditta di pittura di piccole o medie dimensioni, consistente nell'elaborazione di preventivi, nella supervisione e nel controllo lavori, nella gestione clienti e nell'introduzione e formazione del personale (lettera 5 agosto 2002 dell'Ufficio AI).</w:t>
      </w:r>
    </w:p>
    <w:p>
      <w:r>
        <w:rPr>
          <w:b/>
        </w:rPr>
        <w:t>E. 6.2</w:t>
      </w:r>
    </w:p>
    <w:p>
      <w:r>
        <w:t>In relazione all'infortunio alla spalla sinistra il dott. C._________, specialista in chirurgia, in occasione della visita circondariale del 4 gennaio 2006 ha diagnosticato una degenerazione cronica della cuffia dei rotatori della spalla destra e sinistra, documentazione di ampia retrazione del sopra- ed infraspinato della spalla sinistra (dopo caduta), nonché rottura spontanea completa del tendine del sotto-scapolare a gennaio 2005, motivo d'impianto di protesi gleno-omerale inversa (24 gennaio 2005). Per quanto riguardava la capacità lavorativa il medico ha dichiarato che la riformazione professionale, attività in cui egli era stato ritenuto abile al lavoro al 100%, poteva essere ripresa dal 2 gennaio 2006. Dal canto suo il dott. N.________, specialista degli arti superiori presso la Clinica X.________, nella propria perizia del 9 febbraio 2007, commissionata dall'assicurato, ha diagnosticato "Schmerzhafte Funktionseinschränkung der linken Schulter bei traumatischer Ruptur der Supraspinatussehne am 5 Oktober 2004 bei vorgeschädigter Sehne (kleine Zyste am Tuberculum majus); Implantation einer inversen Schultertotalprothese links am 24 Januar 2005", precisando in particolare che le limitazioni funzionali erano radiologicamente e clinicamente oggettivabili e pertanto credibili. A suo parere lo stato della spalla sinistra era chiaramente peggiorato, in quanto prima dell'incidente e dell'inserimento della protesi l'arto era completamente funzionante (v. rapporto complementare 17 settembre 2007 del dott. N.________). Per quanto riguarda le limitazioni causate dal danno alla salute il perito ha addotto: "Es besteht eine schmerzhafte Bewegungseinschränkung der linken Schulter. Der Arm kann aktiv nur 90° nach vorne und 45° zur Seite angehoben werden. Die Aussenrotation beträgt 0°. Die Kraft für alle Bewegungen ist deutlich vermindert......Arbeiten über Schulterniveau und Heben von Lasten auch unterhalb des Schulterniveaus sind mit einer inversen Schulter-Totalprothese nicht möglich. Denkbar wäre eine leichte körperliche Arbeit, bei der die Arme vor dem Körper eingesetzt werden und bei der keine Gewichte getragen werden müssen". A proposito della capacità lavorativa residua l'esperto ha ritenuto ammissibile un'attività nella "Fertigung oder Montage von kleinen Teilen oder in der Qualitätskontrolle", concludendo che l'attività di pittore non era più ammissibile, mentre quella di gerente di una ditta di pittura non era possibile per carenza di conoscenze tecniche.</w:t>
      </w:r>
    </w:p>
    <w:p>
      <w:r>
        <w:rPr>
          <w:b/>
        </w:rPr>
        <w:t>E. 6.3</w:t>
      </w:r>
    </w:p>
    <w:p>
      <w:r>
        <w:t>La perizia del dott. N.________, con relativo complemento, appare approfondita, ben motivata e convincente, traendo delle conclusioni sostenibili. Del resto gli atti medici dell'incarto non differiscono granché per quanto concerne le conseguenze del danno alla salute e meglio ritengono in generale che l'assicurato, malgrado alcune limitazioni alla spalla sinistra, sia ancora in grado di svolgere un'attività leggera. Ne consegue che non vi è motivo alcuno per ordinare una perizia giudiziaria, come chiesto dall'assicurato. Dalla documentazione medica suelencata emerge pure che lo stato di salute dell'assicurato è senz'ombra di dubbio peggiorato, ritenuto che prima dell'incidente solo la spalla destra era soggetta a limitazioni, mentre la spalla sinistra risultava totalmente funzionante. Inoltre l'inserimento della protesi ha soltanto minimamente migliorato la situazione (v. rapporto complementare 17 settembre 2007 del dott. N.________). Va quindi accertato se tale peggioramento influisce sulla capacità lavorativa residua dell'assicurato e quindi sulla sua capacità di guadagno.</w:t>
      </w:r>
    </w:p>
    <w:p>
      <w:r>
        <w:rPr>
          <w:b/>
        </w:rPr>
        <w:t>E. 7.1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In caso di applicazione dell' art. 28 cpv. 3 OAINF il reddito da valido da prendere in considerazione è in realtà un reddito da invalido e meglio che tien conto di un danno alla salute preesistente (Omlin, op. cit., pag. 130, n. 483).</w:t>
      </w:r>
    </w:p>
    <w:p>
      <w:r>
        <w:rPr>
          <w:b/>
        </w:rPr>
        <w:t>E. 7.2</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e la giurisprudenza ivi citata). Qualora difettino indicazioni economiche effettive, possono essere ritenuti i dati forniti dalle statistiche salariali, come risultano dall'inchiesta svizzera sulla struttura dei salari (ISS; DTF 126 V 75 consid. 3b pag. 76 con riferimenti) oppure quelli deducibili dalla documentazione dell'INSAI relativa ai posti di lavoro (DPL; sentenza del Tribunale federale delle assicurazioni U 40/98 del 1° marzo 1999, in: RAMI 1999 no. U 343 pag. 412).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Si tratta segnatamente del mercato occupazionale per personale non qualificato o semi qualificato (sentenza del Tribunale federale delle assicurazioni I 329/88 del 25 gennaio 1989, in: RCC 1989 pag. 331 consid. 4a), in cui vi è una sufficiente offerta di occupazioni, in particolare nell'industria, in cui possono venir eseguite mansioni di sorveglianza e controllo, che non comportano aggravi fisici e che consentono il cambiamento frequente di posizione (sentenza del Tribunale federale delle assicurazioni I 137/79 del 12 novembre 1979, in: RCC 1980 pag. 482 consid. 2; cfr. inoltre la sentenza del Tribunale federale delle assicurazioni U 329/01 del 25 febbraio 2003 consid. 4.7). Tramite la riduzione del reddito ammessa dalla giurisprudenza ( DTF 126 V 75 ) si tien inoltre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w:t>
      </w:r>
    </w:p>
    <w:p>
      <w:r>
        <w:rPr>
          <w:b/>
        </w:rPr>
        <w:t>E. 7.3</w:t>
      </w:r>
    </w:p>
    <w:p>
      <w:r>
        <w:t>Infine,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La Corte ha precisato al riguardo che una deduzione globale massima del 25% del salario statistico permette di tenere conto delle varie particolarità suscettibili di influire sul reddito del lavoro. Tale deduzione non è tuttavia automatica, ma deve essere valutata di caso in caso. È in ogni modo compito dell'amministrazione e, nell'eventualità di ricorso, del giudice del merito motivare l'entità della deduzione, fermo restando che quest'ultimo non può scostarsi dalla valutazione dell'amministrazione senza fondati motivi ( DTF 126 V 75 consid. 5b/dd e 6 pag. 80 seg.). Questi principi sono stati confermati dal Tribunale federale delle assicurazioni in DTF 129 V 472 .</w:t>
      </w:r>
    </w:p>
    <w:p>
      <w:r>
        <w:rPr>
          <w:b/>
        </w:rPr>
        <w:t>E. 8.1</w:t>
      </w:r>
    </w:p>
    <w:p>
      <w:r>
        <w:t>Preliminarmente va precisato che la questione se l'assicurato abbia materialmente concluso la propria riformazione professionale e sia quindi in grado di svolgere l'attività di gerente di una ditta di pittura oppure no, come sostenuto da lui stesso e dal datore di lavoro, può restare irrisolta, in quanto irrilevante ai fini dell'esito del presente ricorso. Come evidenziato dal Tribunale di prime cure l'assicurato non può in nessun caso avvalersi di un diritto alla rendita.</w:t>
      </w:r>
    </w:p>
    <w:p>
      <w:r>
        <w:rPr>
          <w:b/>
        </w:rPr>
        <w:t>E. 8.2.1</w:t>
      </w:r>
    </w:p>
    <w:p>
      <w:r>
        <w:t>Nella misura in cui infatti la formazione si fosse conclusa, trattandosi di un'attività leggera, essa sarebbe esigibile, secondo quanto stabilito dai medici, anche dopo l'infortunio alla spalla sinistra. In tale ipotesi quindi il reddito da valido equivarrebbe a quello da invalido.</w:t>
      </w:r>
    </w:p>
    <w:p>
      <w:r>
        <w:rPr>
          <w:b/>
        </w:rPr>
        <w:t>E. 8.2.2</w:t>
      </w:r>
    </w:p>
    <w:p>
      <w:r>
        <w:t>Alla stessa conclusione si giungerebbe se si ritenesse non conclusa la formazione. In effetti in tal caso, all'inizio del 2006, data di decorrenza della rendita, si dovrebbe ritenere l'assicurato abile al lavoro in un'attività leggera, semplice e ripetitiva di cui alla già citata tabella TA1 dell'ISS (si confronti consid. 7.2). Ritenute l'impossibilità di svolgere lavori medio pesanti rispettivamente le limitazioni di cui al braccio destro, il reddito andrebbe ridotto nella misura del 5-10%, a cui va aggiunto un ulteriore 5% dovuto all'età (56 anni). L'assicurato, sempre nel 2006, al momento della chiusura del caso, era ancora in grado di svolgere le medesime attività leggere, semplici e ripetitive, tuttavia con un'ulteriore riduzione del 5% in relazione alle limitazioni subentrate in seguito all'infortunio al braccio sinistro. Considerata una deduzione complessiva dal reddito da invalido pari al 15-20%, risulterebbe un grado di invalidità del 5%, che non dà diritto ad una rendita.</w:t>
      </w:r>
    </w:p>
    <w:p>
      <w:r>
        <w:rPr>
          <w:b/>
        </w:rPr>
        <w:t>E. 8.3</w:t>
      </w:r>
    </w:p>
    <w:p>
      <w:r>
        <w:t>Visto quanto sopra, in quanto infondato, il ricorso in materia di diritto pubblico dev'essere respinto.</w:t>
      </w:r>
    </w:p>
    <w:p>
      <w:r>
        <w:rPr>
          <w:b/>
        </w:rPr>
        <w:t>E. 9</w:t>
      </w:r>
    </w:p>
    <w:p>
      <w:r>
        <w:t>Le spese seguono la soccombenza e sono poste a carico del ricorrente ( art. 66 cpv. 1 LTF ). L'INSAI, vittorioso in causa, non ha diritto all'assegnazione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