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8C_640/2025 vom 19. Dezember 2025</w:t>
      </w:r>
    </w:p>
    <w:p>
      <w:r>
        <w:t>Bundesgericht, 2025-12-19, DE</w:t>
      </w:r>
    </w:p>
    <w:p>
      <w:r>
        <w:rPr>
          <w:b/>
        </w:rPr>
        <w:t xml:space="preserve">Quelle: </w:t>
      </w:r>
      <w:r>
        <w:t>https://mcp.opencaselaw.ch/entscheid/bger_8C_640_2025</w:t>
      </w:r>
    </w:p>
    <w:p>
      <w:r>
        <w:t>FR: TF 8C_640/2025 du 19 décembre 2025</w:t>
      </w:r>
    </w:p>
    <w:p>
      <w:r>
        <w:t>IT: TF 8C_640/2025 del 19 dicembre 2025</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 Es ist anhand der massgeblichen Erwägungen klar und detailliert darzulegen, welche verfassungsmässigen Rechte und inwiefern sie durch dieses Urteil verletzt sein sollen. Auch sonst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Rechtsmittelfristen als gesetzliche Fristen sind nicht erstreckbar ( Art. 47 Abs. 1 BGG ). Innert dieser Frist muss eine den oben aufgezeigten Begründungsanforderungen genügende Beschwerde eingereicht sein. Es liegt an der Beschwerde führenden Person, sich so zu organisieren, dass dies möglich ist. In Sozialversicherungsstreitigkeiten scheidet die Möglichkeit aus, eine Nachfrist zur Ergänzung der Beschwerdeschrift einzuräumen (e contrario Art. 43 BGG ).</w:t>
      </w:r>
    </w:p>
    <w:p>
      <w:r>
        <w:rPr>
          <w:b/>
        </w:rPr>
        <w:t>E. 3</w:t>
      </w:r>
    </w:p>
    <w:p>
      <w:r>
        <w:t>Mit gemäss postamtlicher Bescheinigung am 18. September 2025 zugestelltem Entscheid vom 10. September 2025 wies die Vizepräsidentin des Versicherungsgerichts des Kantons St. Gallen das gegen die Präsidentin des nämlichen Gerichts gerichtete Ausstandsbegehren ab. Dabei stützte sie sich auf Art. 7bis Abs. 2 VRP /SG, wonach über den Ausstand des zum Entscheid zuständigen Präsidenten dessen Stellvertreter entscheidet. Dabei legte die Vizepräsidentin in Auseinandersetzung mit den Vorbringen des Beschwerdeführers dar, weshalb im vorliegenden Fall keine Umstände und keine objektiv begründeten Anhaltspunkte ersichtlich seien, die den Anschein einer Befangenheit der Präsidentin gegenüber dem Beschwerdeführer oder der Beschwerdegegnerin vermuten liessen.</w:t>
      </w:r>
    </w:p>
    <w:p>
      <w:r>
        <w:rPr>
          <w:b/>
        </w:rPr>
        <w:t>E. 4</w:t>
      </w:r>
    </w:p>
    <w:p>
      <w:r>
        <w:t>Die bundesgerichtliche Rechtsmittelfrist ist gemäss Art. 44 - 48 und Art. 100 Abs. 1 BGG am 20. Oktober 2025 abgelaufen. Innert dieser Frist hat der Beschwerdeführer nicht aufgezeigt,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Einzig pauschal zu behaupten, das Verfahren verstosse gegen Art. 30 BV und Art. 6 EMRK , weil die Vizepräsidentin des Gerichts über den Ausstand der Präsidentin entschieden habe, reicht nicht aus.</w:t>
      </w:r>
    </w:p>
    <w:p>
      <w:r>
        <w:rPr>
          <w:b/>
        </w:rPr>
        <w:t>E. 5</w:t>
      </w:r>
    </w:p>
    <w:p>
      <w:r>
        <w:t>Da dieser Begründungsmangel offensichtlich ist, führt dies zu einem Nichteintreten auf das Rechtsmittel im vereinfachten Verfahren nach Art. 108 Abs. 1 lit. b BGG .</w:t>
      </w:r>
    </w:p>
    <w:p>
      <w:r>
        <w:rPr>
          <w:b/>
        </w:rPr>
        <w:t>E. 6</w:t>
      </w:r>
    </w:p>
    <w:p>
      <w:r>
        <w:t>Die Gerichtskosten sind ausgangsgemäss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