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8C_640/2014 vom 19. Dezember 2014</w:t>
      </w:r>
    </w:p>
    <w:p>
      <w:r>
        <w:t>Bundesgericht, 2014-12-19, DE</w:t>
      </w:r>
    </w:p>
    <w:p>
      <w:r>
        <w:rPr>
          <w:b/>
        </w:rPr>
        <w:t xml:space="preserve">Quelle: </w:t>
      </w:r>
      <w:r>
        <w:t>https://mcp.opencaselaw.ch/entscheid/bger_8C_640_2014</w:t>
      </w:r>
    </w:p>
    <w:p>
      <w:r>
        <w:t>FR: TF 8C_640/2014 du 19 décembre 2014</w:t>
      </w:r>
    </w:p>
    <w:p>
      <w:r>
        <w:t>IT: TF 8C_640/2014 del 19 dicembre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in fine S. 320; 129 V 110 E. 1.1).</w:t>
      </w:r>
    </w:p>
    <w:p>
      <w:r>
        <w:rPr>
          <w:b/>
        </w:rPr>
        <w:t>E. 2.2</w:t>
      </w:r>
    </w:p>
    <w:p>
      <w:r>
        <w:t>Laut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(SVR 2011 BVG Nr. 25 S. 93, 9C_611/2010 E. 3; vgl. BGE 124 V 380 E. 1 S. 382; 122 V 270 E. 5a S. 274; je mit Hinweisen).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119 V 431 E. 3a S. 433; 112 V 180 E. 4c S. 182; ZAK 1989 S. 558, H 212/88 E. 4b in fine; Urteile 9C_534/2009 vom 4. Februar 2010 E. 3.2.2 und 9C_1057/2008 vom 4. Mai 2009 E. 4.1.2).</w:t>
      </w:r>
    </w:p>
    <w:p>
      <w:r>
        <w:rPr>
          <w:b/>
        </w:rPr>
        <w:t>E. 3</w:t>
      </w:r>
    </w:p>
    <w:p>
      <w:r>
        <w:t>Fest steht, dass der Beschwerdegegner Arbeitslosenentschädigung in der Höhe von Fr. 5'515.30 zweifellos zu Unrecht bezogen hat und der Rückforderungsbetrag von erheblicher Bedeutung ist ( BGE 129 V 110 E. 1.1; ARV 2000 Nr. 40 S. 208 E. 3b; Urteil 8C_214/2009 vom 1. Oktober 2009 E. 7). Gestützt auf Art. 95 Abs. 1 AVIG in Verbindung mit Art. 25 Abs. 1 ATSG ist der Betrag daher grundsätzlich zurückzuerstatten, sofern der Rückforderungsanspruch nicht verwirkt ist.</w:t>
      </w:r>
    </w:p>
    <w:p>
      <w:r>
        <w:rPr>
          <w:b/>
        </w:rPr>
        <w:t>E. 3.1</w:t>
      </w:r>
    </w:p>
    <w:p>
      <w:r>
        <w:t>Das kantonale Gericht gelangte hinsichtlich des Beginns des einjährigen Fristenlaufs zum Schluss, die Arbeitslosenkasse habe spätestens im Zeitpunkt des Einspracheentscheids vom 12. Mai 2011 des Stabs Recht der wira, mit welchem über die anspruchsrelevante Vermittlungsfähigkeit des Versicherten entschieden worden sei, über sämtliche notwendigen Unterlagen zum Erkennen der Unrechtmässigkeit der Leistungserbringung verfügt. Deshalb habe ab diesem Zeitpunkt die relative einjährige Verwirkungsfrist zu laufen begonnen. Der erst mit Verfügung vom 7. November 2012 geltend gemachte Anspruch auf Rückforderung sei daher verwirkt.</w:t>
      </w:r>
    </w:p>
    <w:p>
      <w:r>
        <w:rPr>
          <w:b/>
        </w:rPr>
        <w:t>E. 3.2</w:t>
      </w:r>
    </w:p>
    <w:p>
      <w:r>
        <w:t>Die Beschwerdeführerin wendet dagegen ein, massgebend sei nicht der Erlasszeitpunkt des Einspracheentscheids über die Vermittlungsfähigkeit vom 12. Mai 2011, sondern derjenige Zeitpunkt, in dem rechtskräftig über die Frage der Vermittlungsfähigkeit entschieden worden sei, was erst mit dem bundesgerichtlichen Urteil 8C_99/2012 vom 2. April 2012 erfolgt sei. Erst zu diesem Zeitpunkt habe die Kasse definitiv Kenntnis vom rückforderungsbegründenden Sachverhalt erhalten. Würde die Verwirkungsfrist im Sinne der Vorinstanz zu laufen beginnen, müsste die Arbeitslosenkasse, obwohl für den Entscheid über die Vermittlungsfähigkeit nicht die Arbeitslosenkasse, sondern die kantonale Amtsstelle zuständig sei, vorfrageweise über die Vermittlungsfähigkeit entscheiden, um daraus einen Rückforderungsanspruch abzuleiten, obwohl zur Frage der Vermittlungsfähigkeit noch ein Gerichtsverfahren hängig sei, was nicht angehe. Gerade vorliegend sei unklar gewesen, ob das kantonale Gericht (und später das Bundesgericht) der Auffassung über die subjektive Vermittlungsfähigkeit der kantonalen Amtsstelle folgen würde. Müsste - trotz umstrittener Rechtsgrundlage für die Rückforderung - zur Fristwahrung vorsorglich zurückgefordert werden, führte dies für die Verfahrensbeteiligten zu einem unnötigen Mehraufwand.</w:t>
      </w:r>
    </w:p>
    <w:p>
      <w:r>
        <w:rPr>
          <w:b/>
        </w:rPr>
        <w:t>E. 3.3</w:t>
      </w:r>
    </w:p>
    <w:p>
      <w:r>
        <w:t>Entscheidend für den Lauf der einjährigen Verwirkungsfrist sind stets die jeweiligen Umstände im Einzelfall: Vorliegend ergibt sich aus dem Einspracheentscheid des Stabs Recht der wira vom 12. Mai 2011 nicht hinreichend klar, dass ein Arbeitslosenentschädigungsanspruch verneinender Umstand vorliegt. Wie die Beschwerdeführerin zutreffend einwendet, war sie vor Abschluss des rechtskräftigen Gerichtsverfahrens über den Anspruch auf Taggelder der Arbeitslosenversicherung nicht in der Lage, die erforderliche Kenntnis über den rückforderungsbegründenden Sachverhalt zu erlangen, da die in Frage gestandene subjektive Vermittlungsfähigkeit des Versicherten noch einer gerichtlichen Beurteilung unterlag. Vor Abschluss des letztinstanzlichen Prozesses war nicht hinreichend klar, ob ein Rückforderungstatbestand vorliegt oder nicht. Im vorinstanzlich erwähnten Urteil 8C_719/2009 vom 10. Februar 2010 ergab sich dementgegen der zur Unrechtmässigkeit der Leistungsausrichtung an den Versicherten führende Sachverhalt ohne Weiteres aus dem Handelsregister, weshalb die den Entschädigungsanspruch ausschliessende Eigenschaft des Versicherten bereits durch den entsprechenden Handelsregistereintrag feststand und für den Beginn der einjährigen Verwirkungsfrist nicht mehr entscheidend sein konnte, ob über den rückwirkenden Leistungsanspruch gerichtlich gestritten wurde. In jenem Fall begann die einjährige relative Verwirkungsfrist für die Rückforderung aufgrund des als bekannt vorausgesetzten Handelsregistereintrags zu laufen. Im Gegensatz dazu stand hier die fehlende Anspruchsvoraussetzung der Vermittlungsfähigkeit nicht eindeutig fest. Hinreichend sichere Kenntnis über die fehlende Vermittlungsbereitschaft und damit über den Rechtsgrund der Rückerstattung erlangte die Arbeitslosenkasse erst, als die anspruchsverneinende subjektive Vermittlungsunfähigkeit feststand. Bis zum Abschluss des bundesgerichtlichen Verfahrens blieb der Arbeitslosenentschädigungsanspruch grundsätzlich und auch in masslicher Hinsicht in der Schwebe. Steht somit der Rückerstattungsanspruch der Arbeitslosenkasse erst nach rechtskräftiger Beurteilung der Anspruchsfrage hinreichend klar fest, kommt dem Urteil 8C_99/2012 vom 2. April 2012 fristauslösende Wirkung zu (Urteil C 54/06 vom 12. September 2006 E. 4.2; vgl. auch BGE 139 V 106 E. 7.2.2 und Urteil 8C_316/2014 vom 26. August 2014 E. 2), weshalb die Arbeitslosenkasse die Rückforderung rechtzeitig geltend machte. Die Beschwerde ist begründet.</w:t>
      </w:r>
    </w:p>
    <w:p>
      <w:r>
        <w:rPr>
          <w:b/>
        </w:rPr>
        <w:t>E. 4</w:t>
      </w:r>
    </w:p>
    <w:p>
      <w:r>
        <w:t>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