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8C_63/2020 vom 28. Januar 2020</w:t>
      </w:r>
    </w:p>
    <w:p>
      <w:r>
        <w:t>Bundesgericht, 2020-01-28, DE</w:t>
      </w:r>
    </w:p>
    <w:p>
      <w:r>
        <w:rPr>
          <w:b/>
        </w:rPr>
        <w:t xml:space="preserve">Quelle: </w:t>
      </w:r>
      <w:r>
        <w:t>https://mcp.opencaselaw.ch/entscheid/bger_8C_63_2020</w:t>
      </w:r>
    </w:p>
    <w:p>
      <w:r>
        <w:t>FR: TF 8C_63/2020 du 28 janvier 2020</w:t>
      </w:r>
    </w:p>
    <w:p>
      <w:r>
        <w:t>IT: TF 8C_63/2020 del 28 gennaio 2020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8C_63/2020</w:t>
      </w:r>
    </w:p>
    <w:p>
      <w:r>
        <w:t>Urteil vom 28. Januar 2020</w:t>
      </w:r>
    </w:p>
    <w:p>
      <w:r>
        <w:t>I. sozialrechtliche Abteilung</w:t>
      </w:r>
    </w:p>
    <w:p>
      <w:r>
        <w:t>Besetzung</w:t>
      </w:r>
    </w:p>
    <w:p>
      <w:r>
        <w:t>Bundesrichter Maillard, Präsident,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Amt für Industrie, Gewerbe und Arbeit (KIGA) Baselland, Bahnhofstrasse 32, 4133 Pratteln,</w:t>
      </w:r>
    </w:p>
    <w:p>
      <w:r>
        <w:t>Beschwerdegegner.</w:t>
      </w:r>
    </w:p>
    <w:p>
      <w:r>
        <w:t>Gegenstand</w:t>
      </w:r>
    </w:p>
    <w:p>
      <w:r>
        <w:t>Arbeitslosenversicherung (Prozessvoraussetzung),</w:t>
      </w:r>
    </w:p>
    <w:p>
      <w:r>
        <w:t>Beschwerde gegen den Entscheid des Kantonsgerichts Basel-Landschaft vom 13. November 2019 (715 19 246 / 285).</w:t>
      </w:r>
    </w:p>
    <w:p>
      <w:r>
        <w:t>Nach Einsicht</w:t>
      </w:r>
    </w:p>
    <w:p>
      <w:r>
        <w:t>in die Beschwerde vom 23. Januar 2020 (Poststempel) gegen den gemäss postamtlicher Bescheinigung am 18. November 2019 an A.________ ausgehändigten Entscheid des Kantonsgerichts Basel-Landschaft vom 13. November 2019,</w:t>
      </w:r>
    </w:p>
    <w:p>
      <w:r>
        <w:t>in Erwägung,</w:t>
      </w:r>
    </w:p>
    <w:p>
      <w:r>
        <w:t>dass ein Rechtsmittel gemäss Art. 42 Abs. 1 und 2 BGG unter anderem die Begehren und deren Begründung zu enthalten hat, wobei in der Begründung in gedrängter Form darzulegen ist, inwiefern der angefochtene Akt Recht verletzt,</w:t>
      </w:r>
    </w:p>
    <w:p>
      <w:r>
        <w:t>dass die allein einen Satz umfassende, direkt auf dem angefochtenen Entscheid angebrachte Beschwerde diesen Minimalanforderungen offensichtlich nicht zu genügen vermag,</w:t>
      </w:r>
    </w:p>
    <w:p>
      <w:r>
        <w:t>dass sie überdies erst nach der am 3. Januar 2020 abgelaufenen Rechtsmittelfrist eingereicht worden ist (Art. 44-48 und Art. 100 Abs. 1 BGG ),</w:t>
      </w:r>
    </w:p>
    <w:p>
      <w:r>
        <w:t>dass sie sich abgesehen davon gegen einen vom Versicherten vor Bundesgericht nicht anfechtbaren Gutheissungsentscheid des kantonalen Gerichts richtet ( Art. 89 Abs. 1 BGG e contrario),</w:t>
      </w:r>
    </w:p>
    <w:p>
      <w:r>
        <w:t>dass deshalb im vereinfachten Verfahren nach Art. 108 Abs. 1 lit. a und b BGG auf die Beschwerde nicht einzutreten ist,</w:t>
      </w:r>
    </w:p>
    <w:p>
      <w:r>
        <w:t>dass in Anwendung von Art. 66 Abs. 1 Satz 2 BGG ausnahmsweise auf die Erhebung von Gerichtskosten verzichtet werden kann,</w:t>
      </w:r>
    </w:p>
    <w:p>
      <w:r>
        <w:t>dass der Beschwerdeführer indessen insbesondere bei gleich bleibender künftiger Beschwerdeführung nicht mehr mit dieser Rechtswohltat rechnen darf,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Kantonsgericht Basel-Landschaft und dem Staatssekretariat für Wirtschaft (SECO) schriftlich mitgeteilt.</w:t>
      </w:r>
    </w:p>
    <w:p>
      <w:r>
        <w:t>Luzern, 28. Januar 2020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