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8C_63/2009 vom 25. Januar 2010</w:t>
      </w:r>
    </w:p>
    <w:p>
      <w:r>
        <w:t>Bundesgericht, 2010-01-25, DE</w:t>
      </w:r>
    </w:p>
    <w:p>
      <w:r>
        <w:rPr>
          <w:b/>
        </w:rPr>
        <w:t xml:space="preserve">Quelle: </w:t>
      </w:r>
      <w:r>
        <w:t>https://mcp.opencaselaw.ch/entscheid/bger_8C_63_2009</w:t>
      </w:r>
    </w:p>
    <w:p>
      <w:r>
        <w:t>FR: TF 8C_63/2009 du 25 janvier 2010</w:t>
      </w:r>
    </w:p>
    <w:p>
      <w:r>
        <w:t>IT: TF 8C_63/2009 del 25 gennaio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46 ATSG sind für jedes Sozialversicherungsverfahren alle Unterlagen, die massgeblich sein können, vom Versicherungsträger systematisch zu erfassen. Im Streitfall sind beim kantonalen Gericht und hernach beim Bundesgericht die gesamten Akten einzureichen (Urteil 8C_727/2009 vom 19. November 2009 E. 3.2 mit weiterem Hinweis; vgl. auch BGE 135 V 194 E. 3.1 S. 196). Zu den zu erfassenden Akten gehören insbesondere auch der Briefverkehr zwischen dem Versicherungsträger und den im Einzelfall angefragten Auskunftspersonen und Experten. Die Beschwerdegegnerin hat diese Akten letztinstanzlich auf Aufforderung hin nachgereicht, so dass die Verletzung der Akteneinreichungspflicht nunmehr geheilt ist.</w:t>
      </w:r>
    </w:p>
    <w:p>
      <w:r>
        <w:rPr>
          <w:b/>
        </w:rPr>
        <w:t>E. 3</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4</w:t>
      </w:r>
    </w:p>
    <w:p>
      <w:r>
        <w:t>Streitig und zu prüfen ist die Leistungspflicht der Allianz für die über den 31. August 2005 hinaus anhaltend geklagten Beschwerden der Versicherten.</w:t>
      </w:r>
    </w:p>
    <w:p>
      <w:r>
        <w:rPr>
          <w:b/>
        </w:rPr>
        <w:t>E. 5</w:t>
      </w:r>
    </w:p>
    <w:p>
      <w:r>
        <w:t>Die Beschwerdeführerin rügt zunächst die Vorgehensweise der Beschwerdegegnerin im Zusammenhang mit dem von der Versicherung eingeholten Aktengutachten des Dr. med. K.________.</w:t>
      </w:r>
    </w:p>
    <w:p>
      <w:r>
        <w:rPr>
          <w:b/>
        </w:rPr>
        <w:t>E. 5.1.1</w:t>
      </w:r>
    </w:p>
    <w:p>
      <w:r>
        <w:t>Mit Schreiben vom 2. Juni 2006 gab die Allianz der Versicherten bekannt, dass sie sich zur Abklärung des Sachverhalts einer polydisziplinären medizinischen Begutachtung zu unterziehen habe. Als mögliche Gutachterstellen wurden das Zentrum X.________ und die MEDAS genannt. Die Versicherte wurde aufgefordert, allfällige triftige Ablehnungsgründe geltend zu machen, und wurde auf die Möglichkeit, Ergänzungsfragen zu stellen, hingewiesen. Diese machte daraufhin geltend, eine weitere Begutachtung habe - soweit eine solche überhaupt nötig sei - unter der Federführung des Dr. med. O.________ zu erfolgen.</w:t>
      </w:r>
    </w:p>
    <w:p>
      <w:r>
        <w:rPr>
          <w:b/>
        </w:rPr>
        <w:t>E. 5.1.2</w:t>
      </w:r>
    </w:p>
    <w:p>
      <w:r>
        <w:t>Rechtsprechungsgemäss sind zur Beurteilung der natürlichen Kausalität nach Distorsionen der Halswirbelsäule (HWS) eingehende Abklärungen notwendig. Nebst den allgemein gültigen Anforderungen an beweiskräftige medizinische Berichte und Gutachten ist empfehlenswert, dass die Begutachtung durch mit diesen Verletzungsarten besonders vertraute Spezialärzte erfolgt. Im Vordergrund stehen dabei Untersuchungen neurologisch/orthopädischer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 BGE 134 V 109 E. 9.5 S. 125 mit weiteren Hinweisen).</w:t>
      </w:r>
    </w:p>
    <w:p>
      <w:r>
        <w:rPr>
          <w:b/>
        </w:rPr>
        <w:t>E. 5.1.3</w:t>
      </w:r>
    </w:p>
    <w:p>
      <w:r>
        <w:t>Der behandelnde Arzt wies die Versicherte verschiedenen Spezialärzten zu. Somit und aufgrund der dargelegten Rechtsprechung ist es nicht zu beanstanden, dass die Beschwerdegegnerin zur Abklärung der natürlichen Kausalität der Beschwerden sowie deren Auswirkungen auf die Erwerbsfähigkeit sich zunächst nicht mit den vorhandenen medizinischen Akten begnügen wollte, sondern weitere Abklärungen in Form einer polydisziplinäre Begutachtung anstrebte. Da die Beschwerdeführerin einen natürlichen Kausalzusammenhang behauptete, durfte die Beschwerdegegnerin weitere Abklärungen hiezu vornehmen; daran ändert auch der Umstand nichts, dass die Frage des Bestandes eines natürlichen Kausalzusammenhanges vorliegend aufgrund der fehlenden Adäquanz letztlich offengelassen werden kann (vgl. E. 6.2 und 7 hienach). Die Anordnung einer polydisziplinären Begutachtung stellte somit entgegen den Ausführungen der Beschwerdeführerin keinen Versuch dar, eine unnötige "second opinion" einzuholen (vgl. SVR 2007 UV Nr. 33 S. 111, U 571/06 E. 4.2). Dabei war die Beschwerdegegnerin auch nicht verpflichtet, Dr. med. O.________ mit der Ergänzung der medizinischen Akten zu beauftragen; sie war vielmehr befugt, eine von Grund auf neue polydisziplinäre Begutachtung anzuordnen.</w:t>
      </w:r>
    </w:p>
    <w:p>
      <w:r>
        <w:rPr>
          <w:b/>
        </w:rPr>
        <w:t>E. 5.2</w:t>
      </w:r>
    </w:p>
    <w:p>
      <w:r>
        <w:t>Nachdem die Versicherte in ihrem Schreiben vom 13. Juni 2006 eine Begutachtung durch eine der von der Beschwerdegegnerin vorgeschlagenen Begutachtungsstellen abgelehnt hatte, holte die Versicherung - ohne die Beschwerdeführerin über ihr Vorgehen zu informieren - ein Aktengutachten bei Dr. med. K.________, Spezialarzt FMH für Chirurgie, Grenchen, ein.</w:t>
      </w:r>
    </w:p>
    <w:p>
      <w:r>
        <w:rPr>
          <w:b/>
        </w:rPr>
        <w:t>E. 5.2.1</w:t>
      </w:r>
    </w:p>
    <w:p>
      <w:r>
        <w:t>Der Versicherungsträger prüft die Begehren, nimmt die notwendigen Abklärungen von Amtes wegen vor und holt die erforderlichen Auskünfte ein. Mündlich erteilte Auskünfte sind schriftlich festzuhalten ( Art. 43 Abs. 1 ATSG ).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 Art. 44 ATSG ).</w:t>
      </w:r>
    </w:p>
    <w:p>
      <w:r>
        <w:rPr>
          <w:b/>
        </w:rPr>
        <w:t>E. 5.2.2</w:t>
      </w:r>
    </w:p>
    <w:p>
      <w:r>
        <w:t>Die Vorgehensweise des Versicherungsträgers, auf die polydisziplinäre Begutachtung zu verzichten und ein Aktengutachten bei einem Chirurgen einzuholen, entspricht nicht dem in Art. 43 Abs. 3 ATSG vorgeschriebenen Verfahrensablauf. Die Beschwerdegegnerin wäre aufgrund dieser Norm verpflichtet gewesen, die Versicherte zur Mitwirkung an der Begutachtung zu ermahnen und ihr ein Nichteintreten oder einen Entscheid aufgrund der Akten anzudrohen. Da das Aktengutachten des Dr. med. K.________ vom 27. Juli 2006 nicht im gesetzlich vorgesehenen Verfahren für die Einholung versicherungsexterner Gutachten eingeholt wurde, kann es auch nicht als solches gewertet werden; ihm kommt nur der Beweiswert einer Stellungnahme einer versicherungsinternen Fachperson zu. Es ist somit nur insoweit zu berücksichtigen, als auch nicht geringe Zweifel an der Richtigkeit und Schlüssigkeit der ärztlichen Schlussfolgerungen bestehen (BGE 8C_216/2009 E. 4.7).</w:t>
      </w:r>
    </w:p>
    <w:p>
      <w:r>
        <w:rPr>
          <w:b/>
        </w:rPr>
        <w:t>E. 6.1</w:t>
      </w:r>
    </w:p>
    <w:p>
      <w:r>
        <w:t>Die Versicherte macht geltend, die über den 1. September 2005 hinaus anhaltenden Beschwerden seien auf einen im Sinne der Rechtsprechung hinreichend nachweisbaren Gesundheitsschaden (vgl. Urteil 8C_806/2007 vom 7. August 2008, E. 8.2 mit zahlreichen Hinweisen) zurückzuführen. Wie jedoch Dr. med. O.________ in seinem Gutachten vom 15. Oktober 2002 überzeugend dargelegt hat, ist eine Verursachung der Diskushernie im Bereich C5/C6 durch den Unfall sehr unwahrscheinlich. Soweit die Versicherte sich auf die Unter-suchung mittels einer funktionellen Magnetresonanztomographie (fMRT; englisch: functional magnetic resonance imaging, fmri) an der Halswirbelsäule (HWS) beruft, ist daran zu erinnern, dass diese Untersuchungsmethode, jedenfalls nach dem heutigen Stand der medizinischen Wissenschaft, kein geeignetes Beweismittel zur Beurteilung der Unfallkausalität von Beschwerden nach HWS-Traumen darstellt ( BGE 134 V 231 ). Somit kann auch aufgrund der Vorbringen der Versicherten ein organischer Unfallschaden, welcher zu einer direkten Bejahung der Adäquanz führen würde, nicht nachgewiesen werden.</w:t>
      </w:r>
    </w:p>
    <w:p>
      <w:r>
        <w:rPr>
          <w:b/>
        </w:rPr>
        <w:t>E. 6.2</w:t>
      </w:r>
    </w:p>
    <w:p>
      <w:r>
        <w:t>Da - wie nachstehende Prüfung zeigt - ein allfälliger natürlicher Kausalzusammenhang zwischen dem Unfallereignis vom 10. Juli 2000 und den über den 31. August 2005 hinaus anhaltend geklagten, organisch nicht hinreichend nachweisbaren Beschwerden nicht adäquat und damit nicht rechtsgenüglich wäre, kann auf Weiterung zur Frage, ob ein solcher natürlicher Kausalzusammenhang gegeben ist, verzichtet werden (BGE 8C_216/2009 E. 5.1).</w:t>
      </w:r>
    </w:p>
    <w:p>
      <w:r>
        <w:rPr>
          <w:b/>
        </w:rPr>
        <w:t>E. 7.1</w:t>
      </w:r>
    </w:p>
    <w:p>
      <w:r>
        <w:t>Die Schwere des Unfalles ist auf Grund des augenfälligen Geschehensablaufs mit den sich dabei entwickelnden Kräften zu beurteilen (SVR 2008 UV Nr. 8 S. 26, U 2/07 E. 5.3.1). Dabei werden einfache Auffahrkollisionen auf ein haltendes Fahrzeug in der Regel als mittelschwerer Unfall im Grenzbereich zu den leichten Unfällen betrachtet (RKUV 2005 Nr. U 549 S. 236, U 380/04 E. 5.1.2). Die entsprechende Qualifikation des Unfallereignisses vom 10. Juli 2000 durch die Vorinstanz ist unbestrittenermassen nicht zu beanstanden. Die Adäquanz eines Kausalzusammenhanges wäre somit nur dann zu bejahen, wenn eines der relevanten Adäquanzkriterien in besonders ausgeprägter oder mehrere dieser Kriterien in gehäufter Weise erfüllt wären.</w:t>
      </w:r>
    </w:p>
    <w:p>
      <w:r>
        <w:rPr>
          <w:b/>
        </w:rPr>
        <w:t>E. 7.2</w:t>
      </w:r>
    </w:p>
    <w:p>
      <w:r>
        <w:t>Die Beschwerdeführerin macht zu Recht nicht geltend, der Unfall habe sich unter besonders dramatischen Begleitumständen ereignet oder sei von besonderer Eindrücklichkeit gewesen.</w:t>
      </w:r>
    </w:p>
    <w:p>
      <w:r>
        <w:rPr>
          <w:b/>
        </w:rPr>
        <w:t>E. 7.3</w:t>
      </w:r>
    </w:p>
    <w:p>
      <w:r>
        <w:t>Die Diagnose einer HWS-Distorsion oder einer anderen, adäquanzrechtlich gleich zu behandelnden Verletzung genügt für sich allein nicht zur Bejahung des Kriteriums der Schwere und besonderen Art der erlittenen Verletzung ( BGE 134 V 109 E. 10.2.2 S. 127 f.). Selbst wenn es zutreffen sollte, dass die Versicherte eine milde traumatische Hirnverletzung (MTBI) erlitten hat, führte dies noch nicht zu einer Bejahung dieses Kriteriums (Urteile 8C_80/2009 vom 5. Juni 2009 E. 6.3 und 8C_970/2008 vom 30. April 2009 E. 5.3). Eine HWS-Distorsion, welche eine bereits erheblich vorgeschädigte Wirbelsäule trifft, ist speziell geeignet, die "typischen" Symptome hervorzurufen (SVR 2009 UV Nr. 30 S. 105, 8C_413/2008 E. 6.3.2). Da die Versicherte jedoch vor dem Unfall beschwerdefrei war, ist entgegen ihren Vorbringen nicht davon auszugehen, dass die Wirbelsäule dermassen erheblich vorgeschädigt war, dass die am 10. Juli 2000 erlittene Distorsion als Verletzung besonderer Art zu qualifizieren wäre. Das Kriterium ist somit nicht erfüllt.</w:t>
      </w:r>
    </w:p>
    <w:p>
      <w:r>
        <w:rPr>
          <w:b/>
        </w:rPr>
        <w:t>E. 7.4</w:t>
      </w:r>
    </w:p>
    <w:p>
      <w:r>
        <w:t>Für die Adäquanzfrage von Bedeutung können im Weiteren in der Zeit zwischen Unfall und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Glaubwürdigkeit der geltend gemachten, erheblichen Beschwerden wurde von keiner medizinischen Fachperson bezweifelt; das Kriterium ist somit als erfüllt zu betrachten.</w:t>
      </w:r>
    </w:p>
    <w:p>
      <w:r>
        <w:rPr>
          <w:b/>
        </w:rPr>
        <w:t>E. 7.5</w:t>
      </w:r>
    </w:p>
    <w:p>
      <w:r>
        <w:t>Nach dem heutigen Kenntnisstand kann einzig aufgrund des Umstandes, dass die Beschwerdeführerin nach dem Unfall auf ärztliche Anordnung hin einen Halskragen getragen hat, noch nicht auf eine Fehlbehandlung, welche die Unfallfolgen erheblich verschlimmert hat, geschlossen werden (Urteil 8C_1020/2008 vom 8. April 2009 E. 5.6 mit weiteren Hinweisen). Bei Auffahrunfällen mit Distorsion der HWS tritt im Weiteren in vielen Fällen schon nach kurzer Zeit eine deutliche Besserung der geklagten Beschwerden ein ( BGE 134 V 109 E. 9.3 S. 124). Deshalb kann entgegen den Einwendungen der Versicherten auch nicht als Fehlbehandlung gewertet werden, dass ihr von den behandelnden Ärzten nicht von Beginn weg eine Arbeitsunfähigkeit bescheinigt wurde (Urteil 8C_154/2009 vom 5. Juni 2009 E. 5.5). Das Kriterium ist somit nicht gegeben.</w:t>
      </w:r>
    </w:p>
    <w:p>
      <w:r>
        <w:rPr>
          <w:b/>
        </w:rPr>
        <w:t>E. 7.6</w:t>
      </w:r>
    </w:p>
    <w:p>
      <w:r>
        <w:t>Die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(Urteil 8C_80/2009 vom 5. Juni 2009 E. 6.5). Entgegen den Vorbringen der Versicherten begründet die vorbestehende Diskushernie keine Komplikation im Sinne dieses Kriteriums (vgl. SVR 2008 UV Nr. 36 S. 137, 8C_637/2007 E. 2.5.3); das Kriterium ist somit ebenfalls nicht erfüllt.</w:t>
      </w:r>
    </w:p>
    <w:p>
      <w:r>
        <w:rPr>
          <w:b/>
        </w:rPr>
        <w:t>E. 7.7</w:t>
      </w:r>
    </w:p>
    <w:p>
      <w:r>
        <w:t>Was schliesslich die beiden Kriterien der fortgesetzt spezifischen, belastenden ärztlichen Behandlung und der erheblichen Arbeitsunfähigkeit trotz ausgewiesener Anstrengungen betrifft, gilt festzustellen, dass selbst wenn diese bejaht werden könnten, sie jedenfalls nicht in ausgeprägter Weise gegeben sind.</w:t>
      </w:r>
    </w:p>
    <w:p>
      <w:r>
        <w:rPr>
          <w:b/>
        </w:rPr>
        <w:t>E. 7.8</w:t>
      </w:r>
    </w:p>
    <w:p>
      <w:r>
        <w:t>Da mithin keines der massgeblichen Kriterien besonders ausgeprägt vorliegt und selbst dann, wenn man zu Gunsten der Versicherten die beiden Kriterien der fortgesetzt spezifischen, belastenden ärztlichen Behandlung und der erheblichen Arbeitsunfähigkeit trotz ausgewiesener Anstrengungen als erfüllt erachten würde, die Kriterien nicht in gehäufter Weise gegeben sind, ist die Adäquanz eines allfälligen Kausalzusammenhanges zwischen dem Unfallereignis vom 10. Juli 2000 und den über den 31. August 2005 hinaus anhaltend geklagten Beschwerden zu verneinen. Die Beschwerde ist somit abzuweisen.</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