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639/2013 vom 30. Juli 2014</w:t>
      </w:r>
    </w:p>
    <w:p>
      <w:r>
        <w:t>Bundesgericht, 2014-07-30, FR</w:t>
      </w:r>
    </w:p>
    <w:p>
      <w:r>
        <w:rPr>
          <w:b/>
        </w:rPr>
        <w:t xml:space="preserve">Quelle: </w:t>
      </w:r>
      <w:r>
        <w:t>https://mcp.opencaselaw.ch/entscheid/bger_8C_639_2013</w:t>
      </w:r>
    </w:p>
    <w:p>
      <w:r>
        <w:t>FR: TF 8C 639/2013 du 30 juillet 2014</w:t>
      </w:r>
    </w:p>
    <w:p>
      <w:r>
        <w:t>IT: TF 8C 639/2013 del 30 luglio 2014</w:t>
      </w:r>
    </w:p>
    <w:p>
      <w:pPr>
        <w:pStyle w:val="Heading2"/>
      </w:pPr>
      <w:r>
        <w:t>Regeste</w:t>
      </w:r>
    </w:p>
    <w:p>
      <w:r>
        <w:t>Droit de la fonction publique (contestation du traitment initial, bonne foi) | Fonction publique</w:t>
      </w:r>
    </w:p>
    <w:p>
      <w:pPr>
        <w:pStyle w:val="Heading2"/>
      </w:pPr>
      <w:r>
        <w:t>Erwägungen</w:t>
      </w:r>
    </w:p>
    <w:p>
      <w:r>
        <w:rPr>
          <w:b/>
        </w:rPr>
        <w:t>E. 1</w:t>
      </w:r>
    </w:p>
    <w:p>
      <w:r>
        <w:t>Le litige porte sur une augmentation de traitement dans le domaine de la fonction publique. Il s'agit, par conséquent, d'une contestation pécuniaire, si bien que le motif d'exclusion de l' art. 83 let . g LTF n'entre pas en considération. Il est admis, par ailleurs, que la valeur litigieuse atteint le seuil de 15'000 fr. ouvrant la voie du recours en matière de droit public (art. 51 al. 2 et 85 al. 1 let. b LTF).</w:t>
      </w:r>
    </w:p>
    <w:p>
      <w:r>
        <w:rPr>
          <w:b/>
        </w:rPr>
        <w:t>E. 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140 III 86 consid. 2 p. 88;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3</w:t>
      </w:r>
    </w:p>
    <w:p>
      <w:r>
        <w:t>Le Tribunal fédéral conduit par ailleurs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4</w:t>
      </w:r>
    </w:p>
    <w:p>
      <w:r>
        <w:t>Les premiers juges ont confirmé le refus du Conseil d'Etat d'entrer en matière sur la demande de la recourante. Ils ont laissé indécis le point de savoir si les conditions d'engagement de l'intéressée, qui omettaient de tenir compte de ses années d'expérience, étaient ou non irrégulières. En effet, à supposer que tel ait été le cas, l'intérêt public à une application correcte du droit objectif devait céder le pas au principe de la bonne foi qui exigeait que la fonctionnaire examinât d'emblée les conditions de son engagement. A ce propos, la juridiction cantonale retient que la recourante a été personnellement informée, peu de temps après sa nomination, des modalités de calcul de son traitement au moyen d'une fiche de salaire détaillant les parts d'expérience prises en considération (en l'occurrence 0) et le taux de palier d'attente. Le principe de la bonne foi ( art. 5 al. 3 Cst. ) exigeait qu'elle fît part sans retard d'éventuelles doléances au sujet de ses conditions salariales. Au lieu de cela, elle a laissé s'écouler plusieurs années avant de formuler une requête en juillet 2003. Quant au fait - invoqué par la recourante - que l'un de ses collègues, issu de la même classe d'aspirants, a pu bénéficier, à sa demande, d'une augmentation de son traitement initial en automne 2003, la juridiction cantonale considère que cette circonstance ne permettait pas, dix ans plus tard, d'assimiler la situation de l'intéressée à celle de ce collègue. Au demeurant, ajoutent les premiers juges, le cas de ce fonctionnaire a fait l'objet d'un examen isolé débouchant sur une solution particulière, parce qu'il avait auparavant fait partie d'un autre corps de police; les demandes des autres candidats ont suivi le même sort que celui réservé aux prétentions de la recourante.</w:t>
      </w:r>
    </w:p>
    <w:p>
      <w:r>
        <w:rPr>
          <w:b/>
        </w:rPr>
        <w:t>E. 5</w:t>
      </w:r>
    </w:p>
    <w:p>
      <w:r>
        <w:t>Invoquant tout d'abord une constatation manifestement inexacte des faits, la recourante fait grief à la juridiction précédente d'avoir retenu sans autre examen qu'elle avait été personnellement informée, à l'époque de sa nomination, que son traitement n'englobait pas des parts d'expérience. La recourante se prévaut ensuite du droit à l'égalité de traitement par rapport à la situation de son collègue qui a bénéficié en 2003 d'une augmentation rétroactive de son salaire initial. Enfin, elle se plaint d'une application arbitraire de l'art. 12 al. 4 OTMPC. En substance, elle reproche aux premiers juges d'être tombés dans l'arbitraire en opposant à ses prétentions les principes de la sécurité juridique et de la bonne foi.</w:t>
      </w:r>
    </w:p>
    <w:p>
      <w:r>
        <w:rPr>
          <w:b/>
        </w:rPr>
        <w:t>E. 6.1</w:t>
      </w:r>
    </w:p>
    <w:p>
      <w:r>
        <w:t>Contrairement à la garantie à une rémunération égale de l'homme et de la femme qui confère un droit subjectif en vertu de la réglementation spécifique ( art. 8 al. 3 Cst. ; loi fédérale du 24 mars 1995 sur l'égalité entre femmes et hommes [Loi sur l'égalité, LEg; RS 151.1]), la garantie générale de l'égalité de traitement de l' art. 8 al. 1 Cst.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(voir ATF 131 I 105 consid. 3.6 et 3.7 p. 109 ss). La personne concernée peut en principe invoquer en tout temps la garantie générale de l' art. 8 al. 1 Cst. Le fait d'accepter des conditions d'engagement discriminatoires et de les tolérer, sans exiger un correctif, n'équivaut pas en soi à une renonciation à faire valoir un droit. On ne saurait, en effet, restreindre la possibilité de contester le salaire initialement fixé sous peine de laisser subsister des situations non conformes à la Constitution fédérale ou à des normes impératives de droit public (arrêt 8C_943/2011 du 26 novembre 2012 consid. 5.3).</w:t>
      </w:r>
    </w:p>
    <w:p>
      <w:r>
        <w:rPr>
          <w:b/>
        </w:rPr>
        <w:t>E. 6.2</w:t>
      </w:r>
    </w:p>
    <w:p>
      <w:r>
        <w:t>La recourante fonde son droit à l'égalité de traitement sur un seul cas, à savoir celui de B.________, issu de la même classe d'aspirants qu'elle. Comme l'ont toutefois constaté les premiers juges, ce cas est différent de celui de la recourante. Il concerne un policier qui, avant son engagement au service de l'Etat du Valais, avait été incorporé dans un autre corps (cantonal) de police. La recourante n'allègue pas que d'autres agents, au bénéfice d'une expérience professionnelle en dehors de la police, aient bénéficié à ce titre de parts d'expérience au moment de leur engagement. Même si les situations à comparer ne sont pas fondamentalement différentes, la recourante ne saurait, quoi qu'il en soit, revendiquer en application du droit à l'égalité un avantage dont elle ne prétend pas qu'il a été accordé aux autres agents en dehors de la situation exceptionnelle évoquée. Le grief soulevé ici doit être écarté.</w:t>
      </w:r>
    </w:p>
    <w:p>
      <w:r>
        <w:rPr>
          <w:b/>
        </w:rPr>
        <w:t>E. 7</w:t>
      </w:r>
    </w:p>
    <w:p>
      <w:r>
        <w:t>Indépendamment du droit à l'égalité, il convient encore d'examiner si la recourante peut, malgré le temps écoulé, invoquer l'art. 12 al. 4 OTMPC.</w:t>
      </w:r>
    </w:p>
    <w:p>
      <w:r>
        <w:rPr>
          <w:b/>
        </w:rPr>
        <w:t>E. 7.1</w:t>
      </w:r>
    </w:p>
    <w:p>
      <w:r>
        <w:t>Selon la jurisprudence, le simple fait de tarder à faire valoir son droit en justice ne constitue pas un abus de droit ( ATF 138 I 232 consid. 6.4 p. 239; 132 III 172 consid. 3.3 p. 176; 125 I 14 consid. 3g p. 19). Avant l'écoulement du délai de prescription, une péremption du droit d'action du créancier qui a tardé à exercer sa prétention ne peut être admise qu'avec réserve et en cas de circonstances tout à fait particulières, sous peine de vider de son sens l'institution de la prescription ( ATF 125 I 14 consid. 3g p. 19; 110 II 273 consid. 2 p. 274; arrêt 4C.55/2007 du 26 avril 2007 consid. 6.2.3). Il faut ainsi qu'à l'écoulement du temps s'ajoutent des circonstances qui font apparaître l'exercice du droit comme étant en contradiction irrémédiable avec l'inaction antérieure du créancier et donc comme contraire aux règles de la bonne foi ( ATF 125 I 14 consid. 3g p. 19; 116 II 428 consid. 2 p. 431; 107 II 231 consid. 3b p. 232). De telles circonstances doivent être admises lorsque le silence du créancier permettait de conclure avec certitude à une renonciation à faire valoir son droit ou lorsque son inaction a engendré des inconvénients pour l'autre partie (arrêt 4C.55/2007, précité).</w:t>
      </w:r>
    </w:p>
    <w:p>
      <w:r>
        <w:rPr>
          <w:b/>
        </w:rPr>
        <w:t>E. 7.2</w:t>
      </w:r>
    </w:p>
    <w:p>
      <w:r>
        <w:t>Dans le cas particulier, la recourante a fait valoir sa prétention à une augmentation de salaire en 2003. L'avis du service juridique lui a été communiqué en septembre de la même année. Par la suite, la recourante a entrepris, sans succès, diverses démarches. Le 23 mai 2007, le juriste de l'état-major de la police a déclaré vouloir mettre un terme à la procédure en confirmant en tous points les conclusions de l'avis de droit du service juridique. Par la suite, en juin 2010, le syndicat de la police valaisanne est intervenu en faveur de l'intéressée auprès de son supérieur hiérarchique. Le 28 juillet 2010, la recourante a écrit au président du Conseil d'Etat pour l'informer de sa situation et lui demander d'accéder enfin à sa demande. Le même jour, elle a envoyé une copie de son dossier à la conseillère d'Etat en charge du Département de la sécurité, des affaires sociales et de l'intégration. Enfin, n'ayant apparemment pas reçu de réponse, elle a saisi le Conseil d'Etat par son écriture du 28 décembre 2012 en lui demandant de statuer sur son cas et de rendre au besoin une décision susceptible de recours. La question de savoir dans quelle mesure la recourante était déjà renseignée au moment de son engagement sur le salaire fixé et ses composantes peut demeurer indécise. En effet, sur le vu de la jurisprudence susmentionnée, l'acceptation par la recourante de son traitement initial ne saurait, quoi qu'il en soit, s'interpréter comme une renonciation par actes concluants à des prétentions de salaire plus élevées. Il en va de même de son silence jusqu'en 2003, date à laquelle elle a entrepris une première démarche, probablement après avoir appris que B.________ avait bénéficié d'une augmentation de traitement. Les éléments relevés ci-dessus laissent apparaître que la recourante a depuis lors régulièrement manifesté son désaccord avec ses conditions salariales. Aucune circonstance particulière ne permet donc de retenir l'existence d'un abus de droit, respectivement d'un comportement contraire aux règles de la bonne foi, au motif que l'intéressée aurait tardé à faire valoir ses prétentions. Par conséquent, c'est à tort que le Conseil d'Etat et les premiers juges ont refusé pour ce motif d'entrer en matière sur sa demande. On ne voit pas, d'autre part, quel inconvénient pour l'employeur - sinon d'ordre purement administratif - justifierait une péremption de celle-ci.</w:t>
      </w:r>
    </w:p>
    <w:p>
      <w:r>
        <w:rPr>
          <w:b/>
        </w:rPr>
        <w:t>E. 7.3</w:t>
      </w:r>
    </w:p>
    <w:p>
      <w:r>
        <w:t>Il convient dès lors d'annuler le jugement attaqué et de renvoyer la cause à la Cour cantonale pour qu'elle examine le bien-fondé des prétentions invoquées, étant précisé que le présent arrêt ne préjuge pas de l'appréciation qui pourrait être faite sur le fond et, le cas échéant, sur les effets dans le temps d'une éventuelle augmentation, ainsi que sur la question de la prescription.</w:t>
      </w:r>
    </w:p>
    <w:p>
      <w:r>
        <w:rPr>
          <w:b/>
        </w:rPr>
        <w:t>E. 8</w:t>
      </w:r>
    </w:p>
    <w:p>
      <w:r>
        <w:t>Les frais judiciaires doivent être mis à la charge du canton du Valais, qui succombe et qui défend un intérêt patrimonial (art. 66 al. 1 et 4 in fine LTF; cf. ATF 136 I 39 consid. 8.1.4 p. 40). Le canton versera une indemnité de dépens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