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639/2009 vom 9. Oktober 2009</w:t>
      </w:r>
    </w:p>
    <w:p>
      <w:r>
        <w:t>Bundesgericht, 2009-10-09, FR</w:t>
      </w:r>
    </w:p>
    <w:p>
      <w:r>
        <w:rPr>
          <w:b/>
        </w:rPr>
        <w:t xml:space="preserve">Quelle: </w:t>
      </w:r>
      <w:r>
        <w:t>https://mcp.opencaselaw.ch/entscheid/bger_8C_639_2009</w:t>
      </w:r>
    </w:p>
    <w:p>
      <w:r>
        <w:t>FR: TF 8C 639/2009 du 9 octobre 2009</w:t>
      </w:r>
    </w:p>
    <w:p>
      <w:r>
        <w:t>IT: TF 8C 639/2009 del 9 ottobre 2009</w:t>
      </w:r>
    </w:p>
    <w:p>
      <w:pPr>
        <w:pStyle w:val="Heading2"/>
      </w:pPr>
      <w:r>
        <w:t>Regeste</w:t>
      </w:r>
    </w:p>
    <w:p>
      <w:r>
        <w:t>Autres problèmes relatifs au rapport de service | Fonction publique</w:t>
      </w:r>
    </w:p>
    <w:p>
      <w:pPr>
        <w:pStyle w:val="Heading2"/>
      </w:pPr>
      <w:r>
        <w:t>Erwägungen</w:t>
      </w:r>
    </w:p>
    <w:p>
      <w:r>
        <w:rPr>
          <w:b/>
        </w:rPr>
        <w:t>E. 1</w:t>
      </w:r>
    </w:p>
    <w:p>
      <w:r>
        <w:t>Le Tribunal fédéral examine d'office et librement la recevabilité des recours qui lui sont soumis ( ATF 135 III 1 consid. 1.1 p. 3; 134 V 443 consid. 1 p. 444).</w:t>
      </w:r>
    </w:p>
    <w:p>
      <w:r>
        <w:rPr>
          <w:b/>
        </w:rPr>
        <w:t>E. 2</w:t>
      </w:r>
    </w:p>
    <w:p>
      <w:r>
        <w:t>Selon l' art. 92 LTF , les décisions préjudicielles et incidentes qui sont notifiées séparément et qui portent sur la compétence ou sur une demande de récusation peuvent faire l'objet d'un recours (al. 1). Ces décisions ne peuvent plus être attaquées ultérieurement (al. 2). Par leur nature, les questions concernant la compétence de l'autorité et sa composition régulière doivent en effet être tranchées préliminairement, de manière définitive, avant que ne se poursuive la procédure (BERNARD CORBOZ, in: Commentaire de la LTF, Berne 2009, n. 20 ad art. 92). En l'espèce, on est en présence d'une décision incidente qui porte sur la récusation et qui est donc susceptible de faire l'objet d'un recours immédiat. Bien que cette condition ne soit pas expressément prévue par la loi, il va par ailleurs de soi qu'en vertu du principe de l'unité de la procédure, le recours contre une décision incidente est exclu si le recours contre la décision finale n'est pas recevable ( ATF 133 III 645 consid. 2.2 p. 647).</w:t>
      </w:r>
    </w:p>
    <w:p>
      <w:r>
        <w:rPr>
          <w:b/>
        </w:rPr>
        <w:t>E. 3.1</w:t>
      </w:r>
    </w:p>
    <w:p>
      <w:r>
        <w:t>Selon l' art. 83 let . g LTF, en matière de rapports de travail de droit public (lorsque, comme en l'espèce, la question de l'égalité des sexes n'est pas en cause), le recours en matière de droit public est irrecevable contre des décisions qui concernent une contestation non pécuniaire. En matière pécuniaire, le recours n'est en principe recevable que si la valeur litigieuse atteint 15'000 fr. ( art. 85 al. 1 let. b LTF ). En cas de recours contre une décision préjudicielle ou incidente, la valeur litigieuse est déterminée par les conclusions restées litigieuses devant l'autorité compétente sur le fond ( art. 51 al. 1 let . c LTF).</w:t>
      </w:r>
    </w:p>
    <w:p>
      <w:r>
        <w:rPr>
          <w:b/>
        </w:rPr>
        <w:t>E. 3.2</w:t>
      </w:r>
    </w:p>
    <w:p>
      <w:r>
        <w:t>Le recourant soutient que le litige au fond pourrait déboucher sur une procédure de licenciement. Comme il perçoit un salaire mensuel de plus de 7'000 fr. par mois, l'exigence de la valeur litigieuse posée à l' art. 85 al. 1 let. b LTF serait remplie. A ce stade, aucune sanction n'a toutefois été prononcée à l'encontre du recourant. Rien ne dit au demeurant que la commune pourrait être amenée à prendre des sanctions disciplinaires susceptibles d'avoir une incidence directe sur le traitement du recourant. On doit bien plutôt admettre que l'exception prévue à l' art. 83 let . g LTF s'applique en l'espèce. Comme le recourant invoque la violation de ses droits constitutionnels, en particulier les art. 9 et 29 Cst. , le recours peut en revanche être reçu comme recours constitutionnel subsidiaire ( art. 113 et 116 LTF ). En tant que partie à la procédure cantonale, disposant de surcroît d'un intérêt juridique à l'annulation de la décision attaquée, le recourant a qualité pour agir au sens de l' art. 115 LTF .</w:t>
      </w:r>
    </w:p>
    <w:p>
      <w:r>
        <w:rPr>
          <w:b/>
        </w:rPr>
        <w:t>E. 4.1</w:t>
      </w:r>
    </w:p>
    <w:p>
      <w:r>
        <w:t>En premier lieu, invoquant l' art. 29 al. 2 Cst. , le recourant soutient que les premiers juges ont violé son droit d'être entendu en ne traitant pas un grief, selon lui pertinent, qu'il a soulevé devant l'autorité précédente. Il expose que dans sa réponse au recours cantonal du 29 janvier 2009, l'autorité intimée indiquait que l'enquêteur n'avait pas l'expérience et les connaissances des hauts fonctionnaires municipaux qui, usuellement, conduisent les enquêtes administratives ordonnées par le conseil administratif. Dans sa réplique du 16 mars 2009, le recourant en a tiré la conclusion que l'enquêteur devait de toute manière être récusé, faute d'avoir les compétences nécessaires pour mener à bien sa mission. Le recourant reproche aux premiers juges de n'avoir pas examiné ni même évoqué ce moyen.</w:t>
      </w:r>
    </w:p>
    <w:p>
      <w:r>
        <w:rPr>
          <w:b/>
        </w:rPr>
        <w:t>E. 4.2</w:t>
      </w:r>
    </w:p>
    <w:p>
      <w:r>
        <w:t>Conformément au droit d'être entendu - et à l'obligation de motiver qui découle des art. 29 al. 2 Cst. et 112 al. 1 LTF -, l'autorité doit indiquer dans son prononcé les motifs qui la conduisent à sa décision.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130 II 530 consid. 4.3 p. 540).</w:t>
      </w:r>
    </w:p>
    <w:p>
      <w:r>
        <w:rPr>
          <w:b/>
        </w:rPr>
        <w:t>E. 4.3</w:t>
      </w:r>
    </w:p>
    <w:p>
      <w:r>
        <w:t>La compétence d'un enquêteur ou d'un expert n'est pas, à proprement parler, une question qui relève de la récusation. Elle concerne, bien plutôt, l'appréciation des preuves ( ATF 132 V 93 consid. 6.5 p. 108; arrêt 1P.553/1999 du 30 novembre 1999 consid. 2b). Le moyen soulevé par le recourant allait dès lors au-delà des motifs usuels de récusation et il n'était donc pas nécessaire que les premiers juges se prononcent à son sujet.</w:t>
      </w:r>
    </w:p>
    <w:p>
      <w:r>
        <w:rPr>
          <w:b/>
        </w:rPr>
        <w:t>E. 5.1</w:t>
      </w:r>
    </w:p>
    <w:p>
      <w:r>
        <w:t>Le recourant invoque le droit à une autorité impartiale qu'il déduit de l' art. 29 al. 1 Cst. Comme en procédure cantonale, il soutient que dans son courriel du 4 octobre 2004, l'enquêteur désigné a émis des jugements de valeur à son endroit, alors même qu'aucune enquête n'avait encore été menée. En indiquant à l'époque qu'il se verrait dans l'obligation de prendre des sanctions à l'égard du recourant, l'enquêteur aurait fait preuve d'hostilité à son égard, ce qui permettrait, sous l'angle de la prévention, de nourrir des doutes sur son impartialité. 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les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consid. 2b p. 198/199; 125 I 119 consid. 3a p. 122, 209 consid. 8a p. 217). Cette garantie constitutionnelle est d'une portée comparable à ce que prévoit l' art. 30 al. 1 Cst. pour les autorités judiciaires (cf. ATF 127 I 196 consid. 2b p. 198 sv.; 125 I 119 consid. 3b p. 123), à la différence qu'elle n'impose pas l'indépendance et l'impartialité comme maxime d'organisation des autorités (administratives) auxquelles elle s'applique. Ainsi, les fonctions légalement attribuées à l'autorité doivent être prises en considération, en particulier pour apprécier la portée de déclarations ou de prises de position antérieures dans l'affaire. En règle générale les prises de position qui s'inscrivent dans l'exercice normal de fonctions gouvernementale, administrative ou de gestion, ou dans les attributions normales de l'autorité partie à la procédure, ne permettent pas de conclure à l'apparence de la partialité et ne justifient pas la récusation. A cet égard, une appréciation spécifique est nécessaire dans chaque situation particulière (cf. ATF 125 I 119 consid. 3f p. 124/125, 209 consid. 8a p. 217 sv.).</w:t>
      </w:r>
    </w:p>
    <w:p>
      <w:r>
        <w:rPr>
          <w:b/>
        </w:rPr>
        <w:t>E. 5.2</w:t>
      </w:r>
    </w:p>
    <w:p>
      <w:r>
        <w:t>Comme l'ont relevé les premiers juges, le motif invoqué ici par le recourant n'est pas de nature à démontrer une prévention de partialité au sens de l' art. 29 al. 1 Cst. Tout d'abord, les faits invoqués se sont déroulés plus de quatre ans avant la désignation de T.________ comme enquêteur dans le présent litige. Ensuite, le recourant ne conteste ni la pertinence de l'intervention de ce dernier en 2004 ni la véracité des faits qui lui ont été reprochés à l'époque. Ces faits ont débouché sur l'ouverture d'une enquête administrative - à laquelle T.________ n'a du reste pas participé - puis au prononcé d'un blâme par le maire de la commune. Par ailleurs, les faits survenus en 2004 sont sans rapport avec ceux qui sont à la base de la décision de la commune d'ouvrir une enquête administrative à l'encontre du recourant. On notera que T.________, en sa qualité de secrétaire-adjoint de la commune et de responsable de l'informatique au sein de l'administration communale, se trouvait dans une relation de direction hiérarchique vis-vis des employés communaux en ce qui concerne l'utilisation du matériel informatique de la commune. A ce titre, il avait la compétence - et même le devoir - d'adresser au recourant un avertissement à raison d'un usage non conforme aux prescriptions de ce matériel. Cette démarche s'inscrivait dans l'exercice de ses fonctions et ne dénotait au demeurant aucune animosité particulière à l'endroit du recourant. Pour terminer, on rappellera qu'en matière de récusation d'un juge, le fait d'avoir participé à une procédure antérieure ne constitue pas à lui seul un motif de récusation (cf. art. 34 al. 2 LTF ; voir aussi ATF 131 I 113 consid. 3.4 p. 116). Le moyen soulevé ici n'est dès lors pas fondé.</w:t>
      </w:r>
    </w:p>
    <w:p>
      <w:r>
        <w:rPr>
          <w:b/>
        </w:rPr>
        <w:t>E. 6.1</w:t>
      </w:r>
    </w:p>
    <w:p>
      <w:r>
        <w:t>Dans son mémoire complémentaire, le recourant voit également un motif de récusation dans le fait que, par deux fois, l'enquêteur aurait refusé d'attendre que la requête de récusation formulée à son encontre soit jugée par l'autorité judiciaire: une première fois devant le tribunal administratif, dont la Présidente a dû rendre une décision le 21 janvier 2009, la veille d'une audience agendée le 22 janvier 2009; une deuxième fois devant le Tribunal fédéral où l'enquêteur a maintenu des audiences prévues pour le mois d'août 2009, alors que la question de sa récusation était encore litigieuse.</w:t>
      </w:r>
    </w:p>
    <w:p>
      <w:r>
        <w:rPr>
          <w:b/>
        </w:rPr>
        <w:t>E. 6.2</w:t>
      </w:r>
    </w:p>
    <w:p>
      <w:r>
        <w:t>Ce moyen n'est pas davantage fondé que les précédents. Le recourant perd de vue que la décision du 20 janvier 2009 (comme d'ailleurs celle du 8 décembre 2008) était déclarée exécutoire nonobstant recours ce qui, en d'autres termes, signifie que la commune avait retiré l'effet suspensif au recours. Quant au recours devant le Tribunal fédéral, il n'a pas d'effet suspensif, sauf exceptions qui n'entraient pas en considération en l'espèce ( art. 103 LTF ). Dès lors, jusqu'à ce que la Présidente du tribunal administratif rende sa décision du 21 janvier 2009, la décision attaquée déployait ses effets juridiques. Il en allait de même du jugement attaqué du tribunal administratif, avant qu'une mesure superprovisoire ne soit ordonnée le 12 août 2009. On ne voit dès lors pas en quoi l'enquêteur aurait violé des règles de procédure.</w:t>
      </w:r>
    </w:p>
    <w:p>
      <w:r>
        <w:rPr>
          <w:b/>
        </w:rPr>
        <w:t>E. 7</w:t>
      </w:r>
    </w:p>
    <w:p>
      <w:r>
        <w:t>Dans ce même mémoire complémentaire, le recourant fait valoir que l'enquêteur n'a pas été invité à se déterminer sur le griefs formulés dans la demande de récusation. Les premiers juges auraient dû selon lui sanctionner ce fait au regard des dispositions de la loi sur la procédure administrative genevoise du 12 septembre 1985 (LPA; RSGE E 5 10), dont l'art. 19 pose le principe de la maxime d'office et dont l'art. 20 impose à l'autorité de réunir les renseignements et procéder aux enquêtes nécessaires. Invoquant l' art. 9 Cst. , il se plaint d'une application arbitraire du droit cantonal. Le recourant soulève ici une argumentation juridique qu'il n'a pas présentée devant l'autorité cantonale. Le point de savoir si l'enquêteur s'est ou non déterminé sur la requête de récusation ne fait l'objet d'aucune constatation dans le jugement attaqué. Or, un recourant ne peut pas présenter devant le Tribunal fédéral une argumentation juridique nouvelle qui repose sur des faits nouveaux, à savoir des faits qui n'ont pas été constatés dans la décision attaquée ( art. 99 al. 1 LTF ; arrêt 4A_188/2007 du 13 septembre 2007 consid. 4.3.5). Au demeurant, faute de motivation satisfaisant aux exigences légales ( art. 106 al. 2 LTF en corrélation avec l' art. 117 LTF ), la critique formulée ici par le recourant est irrecevable ( ATF 133 II 249 consid. 1.4.3 p. 254/255).</w:t>
      </w:r>
    </w:p>
    <w:p>
      <w:r>
        <w:rPr>
          <w:b/>
        </w:rPr>
        <w:t>E. 8</w:t>
      </w:r>
    </w:p>
    <w:p>
      <w:r>
        <w:t>Vu ce qui précède, il résulte que le recours est mal fondé. Succombant, le recourant doit supporter les frais judiciaires ( art. 66 al. 1 et art. 65 LTF ). Bien qu'elle obtienne gain de cause, la commune intimée n'a pas droit à des dépens ( art. 68 al. 3 LTF ; arrêt 2C_10/2007 du 8 octobre 2007, consid. 4).</w:t>
      </w:r>
    </w:p>
    <w:p>
      <w:r>
        <w:rPr>
          <w:b/>
        </w:rPr>
        <w:t>E. 9</w:t>
      </w:r>
    </w:p>
    <w:p>
      <w:r>
        <w:t>La cause étant tranchée sur le fond, la demande de mesures provisoires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