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8C_638/2023 vom 18. Januar 2024</w:t>
      </w:r>
    </w:p>
    <w:p>
      <w:r>
        <w:t>Bundesgericht, 2024-01-18, DE</w:t>
      </w:r>
    </w:p>
    <w:p>
      <w:r>
        <w:rPr>
          <w:b/>
        </w:rPr>
        <w:t xml:space="preserve">Quelle: </w:t>
      </w:r>
      <w:r>
        <w:t>https://mcp.opencaselaw.ch/entscheid/bger_8C_638_2023</w:t>
      </w:r>
    </w:p>
    <w:p>
      <w:r>
        <w:t>FR: TF 8C_638/2023 du 18 janvier 2024</w:t>
      </w:r>
    </w:p>
    <w:p>
      <w:r>
        <w:t>IT: TF 8C_638/2023 del 18 gennaio 2024</w:t>
      </w:r>
    </w:p>
    <w:p>
      <w:pPr>
        <w:pStyle w:val="Heading2"/>
      </w:pPr>
      <w:r>
        <w:t>Erwägungen</w:t>
      </w:r>
    </w:p>
    <w:p>
      <w:r>
        <w:rPr>
          <w:b/>
        </w:rPr>
        <w:t>E. 1</w:t>
      </w:r>
    </w:p>
    <w:p>
      <w:r>
        <w:t>Die Beschwerde in öffentlich-rechtlichen Angelegenheiten ( Art. 82 ff. BGG ) kann wegen Rechtsverletzungen gemäss Art. 95 und 96 BGG erhoben werden.</w:t>
      </w:r>
    </w:p>
    <w:p>
      <w:r>
        <w:rPr>
          <w:b/>
        </w:rPr>
        <w:t>E. 2</w:t>
      </w:r>
    </w:p>
    <w:p>
      <w:r>
        <w:t>Der Beschwerdeführer beantragt in formeller Hinsicht, es sei gemäss Art. 6 EMRK eine öffentliche Verhandlung durchzuführen.</w:t>
      </w:r>
    </w:p>
    <w:p>
      <w:r>
        <w:rPr>
          <w:b/>
        </w:rPr>
        <w:t>E. 2.1</w:t>
      </w:r>
    </w:p>
    <w:p>
      <w:r>
        <w:t>Sollte mit diesem Begehren eine öffentliche Verhandlung vor Bundesgericht angestrebt werden, ist darauf hinzuweisen, dass das Verfahren vor Bundesgericht grundsätzlich schriftlich ist. Eine mündliche Parteiverhandlung ( Art. 57 BGG ) wird nur ausnahmsweise und auf besonders zu begründenden Antrag hin durchgeführt ( BGE 147 I 478 E. 2.4.2 mit Hinweisen; Urteil 9C_245/2023 vom 26. Juli 2023 E. 2). Mangels entsprechender Begründung besteht bereits aus diesem Grund keine Veranlassung, vor Bundesgericht eine mündliche Parteiverhandlung abzuhalten. Überdies vermöchte die Durchführung einer solchen einen allfälligen Mangel im kantonalen Verfahren in Anbetracht der beschränkten Kognition des Bundesgerichts in vorliegender Sache ohnehin nicht zu heilen.</w:t>
      </w:r>
    </w:p>
    <w:p>
      <w:r>
        <w:rPr>
          <w:b/>
        </w:rPr>
        <w:t>E. 2.2</w:t>
      </w:r>
    </w:p>
    <w:p>
      <w:r>
        <w:t>Zur Begründung legt der Beschwerdeführer indes dar, das kantonale Gericht habe den entsprechenden Antrag zu Unrecht wegen angeblicher Aussichtslosigkeit der Beschwerde abgelehnt, und er verlangt eine Verhandlung mit Publikums- und Presseanwesenheit. Das vor Bundesgericht erneut gestellte Begehren ist mithin als Antrag auf Rückweisung an die Vorinstanz zur Durchführung einer öffentlichen Verhandlung entgegenzunehmen.</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je mit Hinweisen). Ein während des ordentlichen Schriftenwechsels gestellter Antrag gilt dabei als rechtzeitig ( BGE 134 I 331 E. 2.3; SVR 2020 IV Nr. 55 S. 188, 8C_751/2019 E. 3.3 mit Hinweisen; vgl. zum Ganzen: SVR 2023 UV Nr. 18 S. 57, 8C_352/2022 E. 2.1 mit Hinweisen).</w:t>
      </w:r>
    </w:p>
    <w:p>
      <w:r>
        <w:rPr>
          <w:b/>
        </w:rPr>
        <w:t>E. 3.2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 BGE 136 I 279 E. 1 mit Hinweis auf BGE 122 V 47 E. 3b/ee und 3b/ff.; vgl. zum Ganzen: SVR 2023 UV Nr. 18 S. 57, 8C_352/2022 E. 2.2 mit Hinweisen).</w:t>
      </w:r>
    </w:p>
    <w:p>
      <w:r>
        <w:rPr>
          <w:b/>
        </w:rPr>
        <w:t>E. 4.1</w:t>
      </w:r>
    </w:p>
    <w:p>
      <w:r>
        <w:t>Vorliegend sind zivilrechtliche Ansprüche im Sinne von Art. 6 Ziff. 1 EMRK streitig ( BGE 122 V 47 E. 2a mit Hinweisen). Der Antrag auf Durchführung einer öffentlichen Verhandlung im Sinne der EMRK wurde in der im vorinstanzlichen Verfahren eingereichten Beschwerde unbestrittenermassen rechtzeitig gestellt. Das kantonale Gericht entsprach diesem Begehren nicht mit der Begründung, die Beschwerde, mit der trotz der fehlenden gesetzlichen Anspruchsvoraussetzungen unter Berufung auf das Diskriminierungsverbot Überbrückungsleistungen für ältere Arbeitslose beantragt würden, sei als offensichtlich unbegründet anzusehen.</w:t>
      </w:r>
    </w:p>
    <w:p>
      <w:r>
        <w:rPr>
          <w:b/>
        </w:rPr>
        <w:t>E. 4.2</w:t>
      </w:r>
    </w:p>
    <w:p>
      <w:r>
        <w:t>Von der beantragten öffentlichen Verhandlung hätte das kantonale Gericht nur bei Vorliegen von in Erwägung 3.2 hiervor genannten Gründen absehen dürfen. Soweit es sich diesbezüglich darauf beruft, es habe sich auch ohne öffentliche Verhandlung mit hinreichender Zuverlässigkeit erkennen lassen, dass die Beschwerde offensichtlich unbegründet sei, kann ihm nicht gefolgt werden.</w:t>
      </w:r>
    </w:p>
    <w:p>
      <w:r>
        <w:rPr>
          <w:b/>
        </w:rPr>
        <w:t>E. 4.2.1</w:t>
      </w:r>
    </w:p>
    <w:p>
      <w:r>
        <w:t>Die Verweigerung einer öffentlichen Verhandlung wegen offensichtlicher Unbegründetheit der Beschwerde ist gemäss Rechtsprechung nicht unproblematisch, weil damit bereits über die Streitsache entschieden wird, die Gegenstand einer allfälligen Verhandlung bilden würde. Wohl sind Konstellationen denkbar, in denen von einer öffentlichen Verhandlung zum vornherein keine Auswirkungen auf den zu fällenden Entscheid erwartet werden können und deren Anordnung deshalb im Hinblick auf die gebotene Verfahrensökonomie ohne Verletzung von Art. 6 Ziff. 1 EMRK unterbleiben kann. Dies trifft sicher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das kantonale Gericht den Antrag auf Durchführung einer öffentlichen Verhandlung ablehnt ( BGE 136 I 279 E. 1; 122 V 47 E. 3b/cc und 3b/dd; SVR 2023 UV Nr. 18 S. 57, 8C_352/2022 E. 3.2.1 mit Hinweisen).</w:t>
      </w:r>
    </w:p>
    <w:p>
      <w:r>
        <w:rPr>
          <w:b/>
        </w:rPr>
        <w:t>E. 4.2.2</w:t>
      </w:r>
    </w:p>
    <w:p>
      <w:r>
        <w:t>Die bisher offen gelassene Frage, ob die Rechtsprechung in Bezug auf das Kriterium der offensichtlichen Unbegründetheit mit jener des Europäischen Gerichtshofes für Menschenrechte vereinbar ist (vgl. SVR 2023 UV Nr. 18 S. 57, 8C_352/2022 E. 3.2.2), braucht auch im hier zu beurteilenden Fall, wie sich aus nachfolgender Erwägung ergibt, nicht abschliessend beantwortet zu werden.</w:t>
      </w:r>
    </w:p>
    <w:p>
      <w:r>
        <w:rPr>
          <w:b/>
        </w:rPr>
        <w:t>E. 4.3</w:t>
      </w:r>
    </w:p>
    <w:p>
      <w:r>
        <w:t>Im vorliegenden Verfahren geht es um den Anspruch auf Überbrückungsleistungen für ältere Arbeitslose. Die Beschwerdegegnerin verneinte mit Einspracheentscheid vom 6. März 2023 einen entsprechenden Anspruch, da der Beschwerdeführer im November 2015 ausgesteuert worden, zu diesem Zeitpunkt noch nicht mindestens 60 Jahre alt gewesen und das Bundesgesetz über Überbrückungsleistungen für ältere Arbeitslose (ÜLG; SR 837.2) vom 19. Juni 2020 noch nicht in Kraft gestanden sei. Der Beschwerdeführer räumte vor Vorinstanz ein, dass er die Anspruchsvoraussetzungen gemäss Art. 5 Abs. 1 lit. a ÜLG nicht erfülle, machte jedoch geltend der durch diese Voraussetzungen erfolgte Ausschluss der Langzeitarbeitslosen von Überbrückungsleistungen sei diskriminierend und verletze Art. 14 i.V. mit Art. 8 EMRK . Diesen im kantonalen Verfahren vorgebrachten Einwänden kann nicht von vornherein jegliche Bedeutung abgesprochen werden. Die Argumente waren sachbezogen und für die zu beurteilende Streitfrage grundsätzlich relevant. Wenn die Vorinstanz nach Würdigung der Sach- und Rechtslage zusammenfassend festhielt, die Beschwerde sei offensichtlich unbegründet, entschied sie damit bereits über die Streitsache, die Gegenstand der öffentlichen Verhandlung hätte bilden sollen. Selbst wenn das kantonale Gericht den entsprechenden Antrag mit dieser Begründung abwies, kann von einer offensichtlichen Unbegründetheit der Beschwerde im Sinne von E. 4.2.1 hiervor in Anbetracht seiner vorgängigen materiellen Erwägungen nicht ausgegangen werden.</w:t>
      </w:r>
    </w:p>
    <w:p>
      <w:r>
        <w:rPr>
          <w:b/>
        </w:rPr>
        <w:t>E. 4.4</w:t>
      </w:r>
    </w:p>
    <w:p>
      <w:r>
        <w:t>Andere Gründe, die das Absehen von der ausdrücklich beantragten öffentlichen Verhandlung rechtfertigen würden, werden im angefochtenen Urteil nicht erwähnt und sind auch nicht ersichtlich. Insbesondere liegt unter den gegebenen Umständen nicht ein ausschliesslich auf eine Beweisabnahme gerichtetes Begehren vor, worauf der Öffentlichkeitsgrundsatz tatsächlich keinen Anspruch einräumt (vgl. SVR 2023 UV Nr. 18 S. 57, 8C_352/2022 E. 3.4 mit Hinweis).</w:t>
      </w:r>
    </w:p>
    <w:p>
      <w:r>
        <w:rPr>
          <w:b/>
        </w:rPr>
        <w:t>E. 4.5</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Die Sache ist daher an das kantonale Gericht zurückzuweisen, damit es diesen Verfahrensmangel behebt und die verlangte öffentliche Verhandlung durchführt. Danach wird es über die Beschwerde materiell neu befinden (vgl. SVR 2023 UV Nr. 18 S. 57, 8C_352/2022 E. 3.5).</w:t>
      </w:r>
    </w:p>
    <w:p>
      <w:r>
        <w:rPr>
          <w:b/>
        </w:rPr>
        <w:t>E. 5</w:t>
      </w:r>
    </w:p>
    <w:p>
      <w:r>
        <w:t>Dem Ausgang des Verfahrens entsprechend sind die Gerichtskosten der Beschwerdegegnerin aufzuerlegen ( Art. 66 Abs. 1 BGG ). Trotz des auf Grund der angeordneten Rückweisung (teilweisen) Obsiegens steht dem Beschwerdeführer, da nicht anwaltlich vertreten,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