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8C_637/2008 vom 9. Oktober 2008</w:t>
      </w:r>
    </w:p>
    <w:p>
      <w:r>
        <w:t>Bundesgericht, 2008-10-09, IT</w:t>
      </w:r>
    </w:p>
    <w:p>
      <w:r>
        <w:rPr>
          <w:b/>
        </w:rPr>
        <w:t xml:space="preserve">Quelle: </w:t>
      </w:r>
      <w:r>
        <w:t>https://mcp.opencaselaw.ch/entscheid/bger_8C_637_2008</w:t>
      </w:r>
    </w:p>
    <w:p>
      <w:r>
        <w:t>FR: TF 8C_637/2008 du 9 octobre 2008</w:t>
      </w:r>
    </w:p>
    <w:p>
      <w:r>
        <w:t>IT: TF 8C_637/2008 del 9 ottobre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Giusta l' art. 29 cpv. 1 LTF , il Tribunale federale esamina d'ufficio la sua competenza. Esso statuisce così liberamente sulla ricevibilità dei ricorsi che gli sono sottoposti ( DTF 133 I 185 consid. 2 pag. 188 con riferimenti).</w:t>
      </w:r>
    </w:p>
    <w:p>
      <w:r>
        <w:rPr>
          <w:b/>
        </w:rPr>
        <w:t>E. 2</w:t>
      </w:r>
    </w:p>
    <w:p>
      <w:r>
        <w:t>Dal momento che non pone termine alla procedura e che non contiene ordini vincolanti di natura materiale suscettibili di sottrarre all'amministrazione ogni margine decisionale (cfr. SVR 2008 IV no. 39 pag. 131, consid. 1.1 [9C_684/2007]; cfr. pure sentenza 8C_682/2007 del 30 luglio 2008 non ancora pubblicata nella Raccolta ufficiale), il giudizio impugnato costituisce una decisione incidentale ai sensi dell' art. 93 LTF ( DTF 133 V 477 consid. 4.2 pag. 481). L'ammissibilità del ricorso presuppone di conseguenza - in via alternativa - che la pronuncia possa causare un pregiudizio irreparabile (cpv. 1 lett. a) oppure che l'accoglimento del ricorso comporti immediatamente una decisione finale consentendo di evitare una procedura probatoria defatigante o dispendiosa (cpv. 1 lett. b).</w:t>
      </w:r>
    </w:p>
    <w:p>
      <w:r>
        <w:rPr>
          <w:b/>
        </w:rPr>
        <w:t>E. 3.1</w:t>
      </w:r>
    </w:p>
    <w:p>
      <w:r>
        <w:t>Un pregiudizio irreparabile ai sensi dell' art. 93 cpv. 1 lett. a LTF è un danno di natura giuridica che non può essere riparato ulteriormente da un giudizio finale o da un'altra decisione favorevole al ricorrente ( DTF 133 IV 139 consid. 4 pag. 141, 288 consid. 3.1 pag. 291). Per contro, un danno meramente fattuale, come può essere il prolungamento della procedura o un aumento delle sue spese, non può essere considerato irreparabile ( DTF 133 I 57 consid. 1 pag. 59 e le sentenze ivi citate).</w:t>
      </w:r>
    </w:p>
    <w:p>
      <w:r>
        <w:rPr>
          <w:b/>
        </w:rPr>
        <w:t>E. 3.2</w:t>
      </w:r>
    </w:p>
    <w:p>
      <w:r>
        <w:t>Un giudizio cantonale di rinvio per complemento istruttorio e nuova decisione è atto a causare un danno irreparabile all'amministrazione soltanto se contiene delle istruzioni sul modo in cui questa dovrà statuire su determinati aspetti del rapporto giuridico litigioso e se restringe significativamente la sua latitudine di giudizio, impedendole di scostarvisi ( DTF 133 V 477 consid. 5.2 pag. 483).</w:t>
      </w:r>
    </w:p>
    <w:p>
      <w:r>
        <w:rPr>
          <w:b/>
        </w:rPr>
        <w:t>E. 3.3</w:t>
      </w:r>
    </w:p>
    <w:p>
      <w:r>
        <w:t>L'ammissibilità del ricorso per motivi di economia processuale ( art. 93 cpv. 1 lett. b LTF ) contro una decisione incidentale costituisce un'eccezione e va interpretata restrittivamente, tanto più che le parti non subiscono alcun pregiudizio se non impugnano immediatamente tali decisioni che possono essere contestate contestualmente con la decisione finale ( art. 93 cpv. 3 LTF ). Il Tribunale federale esamina liberamente se l'accoglimento del ricorso permetterebbe di evitare una procedura probatoria defatigante o dispendiosa. A tal proposito ha tuttavia precisato che il rinvio della causa all'amministrazione per istruzione complementare e nuova decisione non si traduce di principio in una procedura probatoria provocante un dispendio di tempo e di denaro importanti (sentenza 9C_898/2007 del 24 luglio 2008, consid. 1.2 con riferimenti).</w:t>
      </w:r>
    </w:p>
    <w:p>
      <w:r>
        <w:rPr>
          <w:b/>
        </w:rPr>
        <w:t>E. 4.1</w:t>
      </w:r>
    </w:p>
    <w:p>
      <w:r>
        <w:t>In concreto, le due condizioni di cui all' art. 93 cpv. 1 LTF non sono soddisfatte. In particolare, contrariamente a quanto pretende l'assicuratore ricorrente, la decisione di rinvio non gli causa un pregiudizio irreparabile ai sensi dell' art. 93 cpv. 1 lett. a LTF poiché non ne restringe in alcun modo la latitudine di giudizio, determinando unicamente una dilazione della procedura quale potrebbe del resto ugualmente provocare l'impugnazione autonoma di una decisione incidentale ( DTF 133 V 477 consid. 5.2.1 pag. 483).</w:t>
      </w:r>
    </w:p>
    <w:p>
      <w:r>
        <w:rPr>
          <w:b/>
        </w:rPr>
        <w:t>E. 4.2</w:t>
      </w:r>
    </w:p>
    <w:p>
      <w:r>
        <w:t>Nel caso di specie, inoltre, neppure si realizzano i presupposti di ammissibilità di cui all' art. 93 cpv. 1 lett. b LTF (v. sentenze 9C_218/2007 del 19 novembre 2007 e 9C_586/2007 del 12 ottobre 2007 con i rispettivi riferimenti).</w:t>
      </w:r>
    </w:p>
    <w:p>
      <w:r>
        <w:rPr>
          <w:b/>
        </w:rPr>
        <w:t>E. 4.3</w:t>
      </w:r>
    </w:p>
    <w:p>
      <w:r>
        <w:t>Ne segue che le conclusioni della ricorrente volte ad ottenere l'annullamento della decisione di rinvio della Corte cantonale sono irricevibili.</w:t>
      </w:r>
    </w:p>
    <w:p>
      <w:r>
        <w:rPr>
          <w:b/>
        </w:rPr>
        <w:t>E. 5</w:t>
      </w:r>
    </w:p>
    <w:p>
      <w:r>
        <w:t>Le spese giudiziarie seguono la soccombenza e devono pertanto essere poste a carico dell'assicuratore infortuni ricorrente ( art. 66 cpv. 1 LTF ). L'introduzione del ricorso da parte della Mobiliare non ha per contro provocato spese al resistente poiché egli non è stato invitato a determinarsi sul gravame.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