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8C_636/2023 vom 19. Oktober 2023</w:t>
      </w:r>
    </w:p>
    <w:p>
      <w:r>
        <w:t>Bundesgericht, 2023-10-19, DE</w:t>
      </w:r>
    </w:p>
    <w:p>
      <w:r>
        <w:rPr>
          <w:b/>
        </w:rPr>
        <w:t xml:space="preserve">Quelle: </w:t>
      </w:r>
      <w:r>
        <w:t>https://mcp.opencaselaw.ch/entscheid/bger_8C_636_2023</w:t>
      </w:r>
    </w:p>
    <w:p>
      <w:r>
        <w:t>FR: TF 8C_636/2023 du 19 octobre 2023</w:t>
      </w:r>
    </w:p>
    <w:p>
      <w:r>
        <w:t>IT: TF 8C_636/2023 del 19 ottobre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8C_636/2023</w:t>
      </w:r>
    </w:p>
    <w:p>
      <w:r>
        <w:t>Urteil vom 19. Oktober 2023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Versicherungsgericht des Kantons Aargau, Laurenzenvorstadt 11, 5001 Aarau,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Versicherungsgerichts des Kantons Aargau</w:t>
      </w:r>
    </w:p>
    <w:p>
      <w:r>
        <w:t>vom 22. August 2023 (VBE.2023.250).</w:t>
      </w:r>
    </w:p>
    <w:p>
      <w:r>
        <w:t>Nach Einsicht</w:t>
      </w:r>
    </w:p>
    <w:p>
      <w:r>
        <w:t>in die Beschwerde vom 1. Oktober 2023 gegen die gemäss postamtlicher Bescheinigung am 30. August 2023, 18:13 Uhr, an A.________ ausgehändigte Verfügung des Versicherungsgerichts des Kantons Aargau vom 22. August 2023,</w:t>
      </w:r>
    </w:p>
    <w:p>
      <w:r>
        <w:t>in Erwägung,</w:t>
      </w:r>
    </w:p>
    <w:p>
      <w:r>
        <w:t>dass die Beschwerde nicht innert der nach Art. 100 Abs. 1 BGG 30-tägigen, gemäss Art. 44 - 48 BGG am 29. September 2023 abgelaufenen Rechtsmittelfrist eingereicht worden ist,</w:t>
      </w:r>
    </w:p>
    <w:p>
      <w:r>
        <w:t>dass deshalb im vereinfachten Verfahren nach Art. 108 Abs. 1 lit. a BGG auf die Beschwerde nicht einzutreten ist,</w:t>
      </w:r>
    </w:p>
    <w:p>
      <w:r>
        <w:t>dass das mit der Beschwerdeerhebung gestellte Gesuch um unentgeltliche Rechtspflege wegen aussichtsloser Beschwerdeführung abzuweisen ist ( Art. 64 Abs. 1 BGG ),</w:t>
      </w:r>
    </w:p>
    <w:p>
      <w:r>
        <w:t>dass indessen in Anwendung von Art. 66 Abs. 1 Satz 2 BGG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 schriftlich mitgeteilt.</w:t>
      </w:r>
    </w:p>
    <w:p>
      <w:r>
        <w:t>Luzern, 19. Oktober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