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635/2008 vom 11. Dezember 2008</w:t>
      </w:r>
    </w:p>
    <w:p>
      <w:r>
        <w:t>Bundesgericht, 2008-12-11, FR</w:t>
      </w:r>
    </w:p>
    <w:p>
      <w:r>
        <w:rPr>
          <w:b/>
        </w:rPr>
        <w:t xml:space="preserve">Quelle: </w:t>
      </w:r>
      <w:r>
        <w:t>https://mcp.opencaselaw.ch/entscheid/bger_8C_635_2008</w:t>
      </w:r>
    </w:p>
    <w:p>
      <w:r>
        <w:t>FR: TF 8C 635/2008 du 11 décembre 2008</w:t>
      </w:r>
    </w:p>
    <w:p>
      <w:r>
        <w:t>IT: TF 8C 635/2008 del 11 dicembre 2008</w:t>
      </w:r>
    </w:p>
    <w:p>
      <w:pPr>
        <w:pStyle w:val="Heading2"/>
      </w:pPr>
      <w:r>
        <w:t>Regeste</w:t>
      </w:r>
    </w:p>
    <w:p>
      <w:r>
        <w:t>Assurance sociale, partie générale | Santé &amp; sécurité sociale</w:t>
      </w:r>
    </w:p>
    <w:p>
      <w:pPr>
        <w:pStyle w:val="Heading2"/>
      </w:pPr>
      <w:r>
        <w:t>Erwägungen</w:t>
      </w:r>
    </w:p>
    <w:p>
      <w:r>
        <w:rPr>
          <w:b/>
        </w:rPr>
        <w:t>E. 1</w:t>
      </w:r>
    </w:p>
    <w:p>
      <w:r>
        <w:t>La recourante demande au Tribunal fédéral de constater que la suppression de l'aide aux requérants d'asile et son remplacement par l'aide d'urgence, dès le 1er janvier 2008, a été décidée en violation des art. 8 et 14 CEDH . Elle soutient que cette mesure constitue une ingérence dans sa vie privée et familiale, en ce sens qu'elle a pour but de la contraindre à quitter le territoire suisse en limitant au strict minimum l'aide que lui alloue l'Etat de Vaud. Elle conteste que cette ingérence repose sur une base légale. Quoi qu'il en soit, la mesure serait appliquée de manière discriminatoire aux requérants d'asile dont le droit de séjour est reconnu provisoirement, jusqu'à droit connu sur une demande de réexamen d'un précédent refus de leur octroyer l'asile en Suisse. La recourante expose, dans ce contexte, qu'elle séjourne légalement en Suisse depuis qu'un droit de séjour lui a été accordé par mesure provisionnelle, pour la durée de la procédure de recours devant le Tribunal administratif fédéral.</w:t>
      </w:r>
    </w:p>
    <w:p>
      <w:r>
        <w:rPr>
          <w:b/>
        </w:rPr>
        <w:t>E. 2.1</w:t>
      </w:r>
    </w:p>
    <w:p>
      <w:r>
        <w:t>Le Tribunal fédéral examine d'office la recevabilité des recours qui lui sont soumis ( ATF 134 III 235 consid. 1 p. 236; 134 V 138 consid. 1 p. 140).</w:t>
      </w:r>
    </w:p>
    <w:p>
      <w:r>
        <w:rPr>
          <w:b/>
        </w:rPr>
        <w:t>E. 2.2.1</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Cette disposition reprend en substance les conditions que posait l' art. 103 let. a OJ pour fonder la qualité pour interjeter un recours de droit administratif.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 ATF 133 II 400 consid. 2.2 p. 404, 409 consid. 1.3 p. 412; 131 II 365 consid. 1.2, 588 consid. 2.1, 651 consid. 3.1; 131 V 300 consid. 3 sv.). Le recours d'un particulier formé dans l'intérêt général ou dans l'intérêt d'un tiers est exclu ( ATF 133 II 468 consid. 1 p. 469 sv.; 131 II 649 consid. 3.1 p. 651).</w:t>
      </w:r>
    </w:p>
    <w:p>
      <w:r>
        <w:rPr>
          <w:b/>
        </w:rPr>
        <w:t>E. 2.2.2</w:t>
      </w:r>
    </w:p>
    <w:p>
      <w:r>
        <w:t>En principe, l'intérêt digne de protection au recours doit être actuel ( ATF 128 II 34 consid. 1b p. 36, avec les référence). A défaut d'un tel intérêt au moment du dépôt du recours, le Tribunal fédéral n'entre pas en matière sur le recours et le déclare irrecevable; en revanche, si l'intérêt digne de protection ne fait pas d'emblée défaut, mais disparaît en cours de procédure, le litige est déclaré sans objet et la cause radiée du rôle (cf. ATF 118 Ia 488 consid. 1a p. 490). Dans la première hypothèse, le Tribunal fédéral statue en procédure ordinaire ( art. 57 ss LTF ) ou simplifiée (art. 108 sv. LTF); dans la seconde, le juge instructeur statue comme juge unique sur la radiation du rôle, sans qu'un jugement d'irrecevabilité soit rendu (cf. art. 32 al. 2 LTF ). Cela étant, l' art. 32 al. 2 LTF vise les cas dans lesquels la disparition de l'intérêt au recours est relativement claire, de sorte qu'il ne reste guère matière à décision (cf. Message concernant la révision totale de l'organisation judiciaire fédérale, du 28 février 2001, p. 4089). ll faut en revanche réserver les situations dans lesquelles un examen formel de la recevabilité du recours et un jugement sur ce point en procédure ordinaire ou simplifiée se justifient, compte tenu de l'opposition du recourant à une simple radiation du rôle et de l'intérêt dont il prétend encore pouvoir se prévaloir. Le recourant peut ainsi obtenir un jugement formel sur la recevabilité de ses conclusions s'il prétend disposer d'un intérêt digne de protection mais que celui-ci prête à discussion, indépendamment du point de savoir si cet intérêt était d'emblée contestable au moment du dépôt du recours ou s'il ne l'est devenu qu'ultérieurement.</w:t>
      </w:r>
    </w:p>
    <w:p>
      <w:r>
        <w:rPr>
          <w:b/>
        </w:rPr>
        <w:t>E. 3.1</w:t>
      </w:r>
    </w:p>
    <w:p>
      <w:r>
        <w:t>La jurisprudence considère que l'intérêt digne de protection à un jugement en constatation de droit fait défaut lorsque la partie peut obtenir en sa faveur un jugement condamnatoire ou formateur. En ce sens, le droit d'obtenir un jugement en constatation de droit est subsidiaire (cf. ATF 132 V 18 consid. 2.1 p. 19; 129 V 289 consid. 2.1 p. 290; 125 V 21 consid. 1b p. 24). En l'occurrence, la recourante a d'emblée pris des conclusions uniquement constatatoires en instance fédérale, sans demander le rétablissement de l'aide dont elle bénéficiait jusqu'au 31 décembre 2007. On peut donc se demander si ses conclusions n'étaient pas irrecevables d'entrée de cause. Il convient toutefois de laisser la question ouverte, pour les motifs exposés ci-après.</w:t>
      </w:r>
    </w:p>
    <w:p>
      <w:r>
        <w:rPr>
          <w:b/>
        </w:rPr>
        <w:t>E. 3.2</w:t>
      </w:r>
    </w:p>
    <w:p>
      <w:r>
        <w:t>Depuis le 19 septembre 2008, la recourante est au bénéfice de l'aide aux requérants d'asile admis à titre provisoire. Par conséquent, même si l'on interprétait largement ses conclusions, en ce sens qu'elles tendraient au rétablissement pour l'avenir de l'aide allouée jusqu'au 31 décembre 2007, la procédure devrait être déclarée sans objet. La recourante ne soutient pas, par ailleurs, que la violation alléguée des art. 8 et 14 CEDH perdure à ce jour, de sorte qu'elle ne dispose plus d'un intérêt actuel à faire constater cette violation. Enfin, on ne peut pas présumer qu'elle se retrouvera à nouveau elle-même, dans un proche avenir, dans une situation analogue à celle qui était la sienne au moment du dépôt du recours.</w:t>
      </w:r>
    </w:p>
    <w:p>
      <w:r>
        <w:rPr>
          <w:b/>
        </w:rPr>
        <w:t>E. 3.3</w:t>
      </w:r>
    </w:p>
    <w:p>
      <w:r>
        <w:t>Le Tribunal fédéral renonce parfois à l'exigence d'un intérêt actuel au recours, lorsque celui-ci porte sur un acte qui pourrait se reproduire en tout temps, dans des circonstances semblables et qui, en raison de sa brève durée ou de ses effets limités dans le temps, ne pourrait vraisemblablement jamais être soumis au contrôle judiciaire de la Cour suprême ( ATF 131 II 670 consid. 1.2 p. 673; 128 II 34 consid. 1b p. 36; 126 I 250 consid. 1b p. 252). En l'occurrence, toutefois, la recourante précise qu'elle entend faire examiner par le Tribunal fédéral une question de principe qui fera de toute façon l'objet de prochains recours dans quelques semaines, si elle n'est pas d'emblée tranchée dans le cadre de la présente procédure. C'est dire qu'il existe peu de risques qu'une violation alléguée des art. 8 et 14 CEDH , dans un contexte analogue à celui du cas d'espèce, ne puisse jamais être soumise à l'examen du Tribunal fédéral en raison de sa brève durée ou de ses effets limités dans le temps. Il n'y a donc pas lieu de renoncer à l'exigence d'un intérêt actuel au recours.</w:t>
      </w:r>
    </w:p>
    <w:p>
      <w:r>
        <w:rPr>
          <w:b/>
        </w:rPr>
        <w:t>E. 4</w:t>
      </w:r>
    </w:p>
    <w:p>
      <w:r>
        <w:t>Compte tenu de ce qui précède, les conclusions de la recourante sont irrecevables, dans la mesure où elles ne sont pas sans objet, ce qu'il y a lieu de constater en procédure ordinaire. La recourante ne peut pas prétendre de dépens ( art. 68 al. 1 LTF ). Il convient par ailleurs de renoncer à la perception de frais judiciaires (art. 66 al. 1, 2ème phrase, LTF), ce qui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