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8C_633/2021 vom 14. April 2022</w:t>
      </w:r>
    </w:p>
    <w:p>
      <w:r>
        <w:t>Bundesgericht, 2022-04-14, FR</w:t>
      </w:r>
    </w:p>
    <w:p>
      <w:r>
        <w:rPr>
          <w:b/>
        </w:rPr>
        <w:t xml:space="preserve">Quelle: </w:t>
      </w:r>
      <w:r>
        <w:t>https://mcp.opencaselaw.ch/entscheid/bger_8C_633_2021</w:t>
      </w:r>
    </w:p>
    <w:p>
      <w:r>
        <w:t>FR: TF 8C_633/2021 du 14 avril 2022</w:t>
      </w:r>
    </w:p>
    <w:p>
      <w:r>
        <w:t>IT: TF 8C_633/2021 del 14 aprile 2022</w:t>
      </w:r>
    </w:p>
    <w:p>
      <w:pPr>
        <w:pStyle w:val="Heading2"/>
      </w:pPr>
      <w:r>
        <w:t>Erwägungen</w:t>
      </w:r>
    </w:p>
    <w:p>
      <w:r>
        <w:rPr>
          <w:b/>
        </w:rPr>
        <w:t>E. 1</w:t>
      </w:r>
    </w:p>
    <w:p>
      <w:r>
        <w:t>Le recours en matière de droit public n'est pas recevable contre les décisions en matière de rapports de travail de droit public qui concernent une contestation non pécuniaire, sauf si elles touchent à la question de l'égalité des sexes ( art. 83 let . g LTF). En présence de contestations pécuniaires, toujours en matière de rapports de travail de droit public, le recours n'est recevable que si la valeur litigieuse est de 15'000 fr. au moins ou si la contestation soulève une question juridique de principe ( art. 85 al. 1 let. b et al. 2 LTF ).</w:t>
      </w:r>
    </w:p>
    <w:p>
      <w:r>
        <w:t>En l'espèce, le recours porte sur une contestation pécuniaire dont la valeur litigieuse, selon les conclusions restées litigieuses devant l'autorité précédente (cf. art. 51 al. 1 let. a LTF ), dépasse le seuil de 15'000 fr., de sorte que la voie du recours en matière de droit public est ouverte indépendamment même du fait que la contestation touche selon la recourante notamment à la question de l'égalité des sexes. Interjeté en temps utile ( art. 100 al. 1 LTF ) et dans les formes requises ( art. 42 LTF ) contre une décision finale ( art. 90 LTF ) prise par un tribunal supérieur statuant en dernière instance cantonale ( art. 86 al. 1 let . d LTF), le recours est ainsi recevable.</w:t>
      </w:r>
    </w:p>
    <w:p>
      <w:r>
        <w:rPr>
          <w:b/>
        </w:rPr>
        <w:t>E. 2.1</w:t>
      </w:r>
    </w:p>
    <w:p>
      <w:r>
        <w:t>Le recours en matière de droit public peut être formé pour violation du droit au sens des art. 95 et 96 LTF . Le Tribunal fédéral applique le droit d'office ( art. 106 al. 1 LTF ) et n'est donc limité ni par les arguments soulevés dans le recours, ni par la motivation retenue par l'autorité précédente ( ATF 145 II 153 consid. 2.1; 141 V 234 consid. 1 et les références). Cependant, compte tenu de l'exigence de motivation contenue à l' art. 42 al. 1 et 2 LTF , sous peine d'irrecevabilité ( art. 108 al. 1 let. b LTF ), le Tribunal fédéral n'examine en principe que les griefs invoqués, sauf en cas d'erreurs juridiques manifestes ( ATF 145 V 57 consid. 4.2; 144 V 173 consid. 1.2 et les références).</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w:t>
      </w:r>
    </w:p>
    <w:p>
      <w:r>
        <w:rPr>
          <w:b/>
        </w:rPr>
        <w:t>E. 3.1</w:t>
      </w:r>
    </w:p>
    <w:p>
      <w:r>
        <w:t>Selon l'art. 2 de la loi du 17 mars 2006 sur l'Hospice général (LHG; RS/GE J 4 07), l'Hospice général est un établissement de droit public doté de la personnalité juridique (al. 1), avec siège à Genève (al. 2). Les relations entre l'Hospice général et son personnel sont régies, selon l'art. 23 LHG, par la loi générale du 4 décembre 1997 relative au personnel de l'administration cantonale, du pouvoir judiciaire et des établissements publics médicaux (LPAC; RS/GE B 5 05) et par le règlement d'application de la LPAC du 24 février 1999 (RPAC; RS/GE B 5 05.01).</w:t>
      </w:r>
    </w:p>
    <w:p>
      <w:r>
        <w:rPr>
          <w:b/>
        </w:rPr>
        <w:t>E. 3.2</w:t>
      </w:r>
    </w:p>
    <w:p>
      <w:r>
        <w:t>Aux termes de l'art. 24 al. 1 LPAC, lorsqu'un contrat est conclu pour une durée déterminée, les rapports de service prennent fin à l'échéance dudit contrat. Selon la jurisprudence cantonale genevoise, rappelée dans l'arrêt attaqué, il n'existe pas de droit au renouvellement du contrat de durée déterminée; l'échéance d'un contrat de durée déterminée ne constitue pas un licenciement, mais un simple fait objectif qui n'est pas susceptible de recours; le courrier par lequel l'employeur rappelle l'échéance du contrat n'est donc pas une décision car il ne crée, ne modifie ou n'annule pas de droits ou d'obligations (arrêt ATA/560/2020 de la Chambre administrative du 9 juin 2020 consid. 3b et les références).</w:t>
      </w:r>
    </w:p>
    <w:p>
      <w:r>
        <w:rPr>
          <w:b/>
        </w:rPr>
        <w:t>E. 3.3</w:t>
      </w:r>
    </w:p>
    <w:p>
      <w:r>
        <w:t>Il existe au sein de l'administration cantonale genevoise des fonctions permanentes et des fonctions non permanentes (art. 3 al. 1 LPAC). Sont permanentes les fonctions exercées par le personnel régulier, fonctionnaires ou employées et employés, pour assurer l'accomplissement des tâches dévolues de façon durable à l'administration ou aux établissements (art. 3 al. 2 LPAC). Sont non permanentes les fonctions exercées par les auxiliaires et les agentes et agents spécialisés pour permettre l'accomplissement de tâches dévolues occasionnellement à l'administration ou aux établissements, ou le remplacement temporaire du titulaire d'une fonction permanente (art. 3 al. 3 LPAC). Le personnel de la fonction publique se compose de fonctionnaires, d'employées et employés, d'auxiliaires, d'agentes et agents spécialisés et de personnel en formation (art. 4 al. 1 LPAC). Selon l'art. 7 LPAC, est une ou un auxiliaire le membre du personnel engagé en cette qualité pour une durée déterminée ou indéterminée aux fins d'assurer des travaux temporaires (al. 1); la relation de service ne peut excéder une durée maximale de trois ans; cette limite ne s'applique pas à l'auxiliaire accomplissant des tâches intermittentes et de très courte durée (al. 2); la durée d'engagement est prise en compte comme période probatoire en cas d'accès au statut d'employée ou employé (al. 3). Selon l'art. 47 al. 3 RPAC, l'auxiliaire ayant occupé un poste sans interruption depuis trois ans peut également être nommé.</w:t>
      </w:r>
    </w:p>
    <w:p>
      <w:r>
        <w:rPr>
          <w:b/>
        </w:rPr>
        <w:t>E. 3.4</w:t>
      </w:r>
    </w:p>
    <w:p>
      <w:r>
        <w:t>L'ancienne LPAC du 15 octobre 1987 (aLPAC) ne prévoyait aucune limitation de la durée des rapports de service avec une ou un auxiliaire, qui ne pouvait alors être engagé que pour une durée déterminée. Dans la pratique, des personnes avaient été engagées comme auxiliaires pendant une période beaucoup plus longue que celle qui avait été déterminée, voire pour des tâches permanentes et illimitées (Mémorial du Grand Conseil genevois [MGC] 1997 55/IX 9648 ; 1996 43 /VI 6410). Pour remédier à ces problèmes, il a été proposé, lors de l'adoption de la nouvelle LPAC, d'engager les auxiliaires pour une durée déterminée ou indéterminée, mais n'excédant pas quatre ans (MGC 1996 43/VI 6357), limite qui a finalement été ramenée à trois ans après des discussions avec les syndicats (MGC 1997 55/IX 9672).</w:t>
      </w:r>
    </w:p>
    <w:p>
      <w:r>
        <w:rPr>
          <w:b/>
        </w:rPr>
        <w:t>E. 3.5</w:t>
      </w:r>
    </w:p>
    <w:p>
      <w:r>
        <w:t>Selon la fiche 01.05.01 du Mémento des instructions de l'office du personnel de l'État, un nouveau contrat d'auxiliaire ou son renouvellement s'inscrit dans le cadre restrictif du remplacement des absences de longue durée, du rattachement à un projet ou de gestion d'une surcharge de travail, et ne saurait être utilisé ni pour des motifs d'essai dans une fonction permanente, ni en attente d'une régularisation dans un poste permanent, ni en attente de la régularisation du domicile, dans les cas où ce dernier est imposé à Genève. Selon la jurisprudence cantonale genevoise, citée dans l'arrêt attaqué, lorsque l'autorité d'engagement maintient artificiellement une employée ou un employé dans un statut d'auxiIiaire par des contrats successifs ininterrompus pour éluder les garanties offertes par la loi aux titulaires d'un emploi fixe, elle commet un abus de droit et la personne concernée doit être considérée comme un membre du personnel régulier (arrêt ATA/768/2014 de la Chambre administrative du 30 septembre 2014 consid. 2c et les références).</w:t>
      </w:r>
    </w:p>
    <w:p>
      <w:r>
        <w:rPr>
          <w:b/>
        </w:rPr>
        <w:t>E. 4.1</w:t>
      </w:r>
    </w:p>
    <w:p>
      <w:r>
        <w:t>Selon l' art. 8 Cst. ,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Cette règle interdit toute mesure étatique défavorable à une personne et fondée sur le handicap de cette personne, si cette mesure ne répond pas à une justification qualifiée ( ATF 145 I 142 consid. 5.2).</w:t>
      </w:r>
    </w:p>
    <w:p>
      <w:r>
        <w:rPr>
          <w:b/>
        </w:rPr>
        <w:t>E. 4.2</w:t>
      </w:r>
    </w:p>
    <w:p>
      <w:r>
        <w:t>La convention du 13 décembre 2006 relative aux droits des personnes handicapées (CDPH; RS 0.109), entrée en vigueur pour la Suisse Ie 15 mai 2014, prévoit à son art. 5 que les États Parties reconnaissent que toutes les personnes sont égales devant la loi et en vertu de celle-ci et ont droit sans discrimination à I'égale protection et à l'égal bénéfice de la loi (par. 1); les États Parties interdisent toutes les discriminations fondées sur Ie handicap et garantissent aux personnes handicapées - soit aux personnes qui présentent des incapacités physiques, mentales, intellectuelles ou sensorielles durables dont I'interaction avec diverses barrières peut faire obstacle à leur pleine et effective participation à la société sur la base de I'égalité avec les autres (art. 1 CDPH) - une égale et effective protection juridique contre toute discrimination, quel qu'en soit Ie fondement (par. 2); afin de promouvoir l'égalité et d'éliminer la discrimination, les États Parties prennent toutes les mesures appropriées pour faire en sorte que des aménagements raisonnables soient apportés (par. 3).</w:t>
      </w:r>
    </w:p>
    <w:p>
      <w:r>
        <w:t>Sous le titre marginal "définitions", l'art. 2 CDPH dispose qu'on entend par "discrimination fondée sur le handicap" toute distinction, exclusion ou restriction fondée sur le handicap qui a pour objet ou pour effet de compromettre ou réduire à néant la reconnaissance, la jouissance ou l'exercice, sur la base de l'égalité avec les autres, de tous les droits de l'homme et de toutes les libertés fondamentales dans les domaines politique, économique, social, culturel, civil ou autres; la discrimination fondée sur le handicap comprend toutes les formes de discrimination, y compris le refus d'aménagement raisonnable. Toujours selon l'art. 2 CDPH, on entend par "aménagement raisonnable"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w:t>
      </w:r>
    </w:p>
    <w:p>
      <w:r>
        <w:t>L'interdiction de discrimination de I'art. 5 par. 1 CDPH est directement justiciable (arrêt 8C_390/2019 du 20 septembre 2019 consid. 6.3.2; Message du 19 décembre 2012 portant approbation de la Convention du 13 décembre 2006 relative aux droits des personnes handicapées, FF 2013 613 ch. 2.1).</w:t>
      </w:r>
    </w:p>
    <w:p>
      <w:r>
        <w:t>Selon l'art. 27 par. 1 CDPH, les États Parties reconnaissent aux personnes handicapées, sur la base de l'égalité avec les autres, le droit au travail, notamment à la possibilité de gagner leur vie en accomplissant un travail librement choisi ou accepté sur un marché du travail et dans un milieu de travail ouverts, favorisant l'inclusion et accessibles aux personnes handicapées; ils garantissent et favorisent l'exercice du droit au travail, y compris pour ceux qui ont acquis un handicap en cours d'emploi, en prenant des mesures appropriées, y compris des mesures législatives, pour notamment (a) interdire la discrimination fondée sur le handicap dans tout ce qui a trait à l'emploi sous toutes ses formes, notamment les conditions de recrutement, d'embauche et d'emploi, le maintien dans l'emploi, l'avancement et les conditions de sécurité et d'hygiène au travail et (i) faire en sorte que des aménagements raisonnables soient apportés aux lieux de travail en faveur des personnes handicapées.</w:t>
      </w:r>
    </w:p>
    <w:p>
      <w:r>
        <w:rPr>
          <w:b/>
        </w:rPr>
        <w:t>E. 4.3</w:t>
      </w:r>
    </w:p>
    <w:p>
      <w:r>
        <w:t>La loi fédérale du 24 mars 1995 sur l'égalité entre femmes et hommes (LEg; RS 151.1) a pour but, selon son art. 1, de promouvoir dans les faits l'égalité entre femmes et hommes. Ses dispositions en matière d'égalité dans les rapports de travail s'appliquent aux rapports de travail régis par le droit privé et par le droit public fédéral, cantonal ou communal ( art. 2 LEg ). Selon l' art. 3 LEg ,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w:t>
      </w:r>
    </w:p>
    <w:p>
      <w:r>
        <w:rPr>
          <w:b/>
        </w:rPr>
        <w:t>E. 5.1</w:t>
      </w:r>
    </w:p>
    <w:p>
      <w:r>
        <w:t>En l'espèce, la cour cantonale a exposé que les contrats de la recourante - laquelle avait d'abord été engagée en tant qu'auxiliaire pour une période de six mois allant du 1er juillet au 31 décembre 2017, puis réengagée pour une nouvelle période de six mois du 1er janvier au 30 juin 2018 et avait finalement vu son contrat se prolonger jusqu'au 30 juin 2020 - n'avaient pas dépassé la période maximale de trois ans prévue pour un contrat d'auxiliaire. Par ailleurs, la situation de la recourante ne s'apparentait pas à une succession de contrats de durée déterminée qui serait constitutive d'un abus de droit, aucun élément du dossier ne permettant d'affirmer que l'intimé aurait eu pour objectif d'éluder les garanties offertes par la loi aux titulaires d'un emploi fixe. Le contrat de durée déterminée avait ainsi pris fin ipso iure le 30 juin 2020 sans qu'aucune décision ni aucun avis de fin de contrat fût nécessaire. Toutefois, dans la mesure où la problématique soulevée par la recourante s'inscrivait dans le cadre d'une discrimination liée à son handicap et à son sexe, dans le contexte de ses rapports de travail, il convenait d'entrer en matière.</w:t>
      </w:r>
    </w:p>
    <w:p>
      <w:r>
        <w:rPr>
          <w:b/>
        </w:rPr>
        <w:t>E. 5.2</w:t>
      </w:r>
    </w:p>
    <w:p>
      <w:r>
        <w:t>Les juges cantonaux ont rejeté les réquisitions de la recourante tendant premièrement à l'audition des parties, deuxièmement à l'audition comme témoins de sa médecin traitante ainsi que d'un membre de la commission du personnel de l'intimé, et troisièmement à la production par l'intimé de toute pièce concernant la pratique administrative consistant à engager le personnel pérenne avec le statut d'auxiliaire, puis à le nommer s'il donnait satisfaction.</w:t>
      </w:r>
    </w:p>
    <w:p>
      <w:r>
        <w:t>Sur le premier point, les juges cantonaux ont exposé que la recourante, qui avait pu s'exprimer à plusieurs reprises dans ses différentes écritures, n'expliquait pas en quoi son audition orale serait indispensable à la résolution du litige. Sur le deuxième point, ils ont relevé que le dossier comprenait déjà les différents certificats médicaux émis par la médecin traitante de la recourante, ainsi que les différentes écritures des parties et les nombreuses pièces déposées à leur appui, qui suffisaient à la résolution du litige. Sur le troisième point, ils ont considéré que comme la recourante n'avait aucun droit à la prolongation de son contrat ni à être engagée dans un autre poste au sein de l'intimé, il n'était pas nécessaire d'ordonner la production des pièces requises.</w:t>
      </w:r>
    </w:p>
    <w:p>
      <w:r>
        <w:rPr>
          <w:b/>
        </w:rPr>
        <w:t>E. 5.3</w:t>
      </w:r>
    </w:p>
    <w:p>
      <w:r>
        <w:t>S'agissant de la question de savoir si, comme le soutenait la recourante, celle-ci avait été victime de discrimination en relation avec son handicap physique et en raison de son sexe (du fait de sa grossesse), les juges cantonaux ont exposé que déjà au moment de la prolongation du contrat de travail en juin/juillet 2018, le SSP avait émis un certificat médical d'aptitude sous conditions en ce sens que la recourante devait bénéficier d'une table électrique réglable en hauteur et d'un siège adapté; un examen périodique une fois par an auprès du médecin du travail devait en outre être effectué. La situation physique et médicale de la recourante avait donc dès le départ été prise en considération par l'intimé en vue de favoriser son employabilité, conformément à ce qu'exigeait la CDPH. Par ailleurs, la capacité de travail de la recourante était déjà diminuée avant même que le docteur C.________, médecin-conseil de l'intimé, la rencontre début février 2019. En effet, dès le 16 janvier 2019, son gynécologue l'avait arrêtée à 50 % de son taux d'activité, étant relevé qu'elle était enceinte d'environ cinq mois à cette époque.</w:t>
      </w:r>
    </w:p>
    <w:p>
      <w:r>
        <w:t>Selon la lettre de fin de traitement du docteur F.________ du 18 février 2020, c'était dès le 24 février 2020 qu'une reprise thérapeutique professionnelle à raison de deux demi-journées par semaine (20 %) avait été envisageable. Par ailleurs, ce n'était que le 12 mai 2020 que la médecin traitante de la recourante avait attesté que celle-ci pouvait retravailler à 20 % jusqu'au 31 mai 2020 puis à 50 %, ce qui avait conduit le médecin-conseil de l'intimé à donner son accord pour une reprise hors notion thérapeutique à 20 % dès le 18 mai 2020 en télétravail.</w:t>
      </w:r>
    </w:p>
    <w:p>
      <w:r>
        <w:t>Au vu de ces éléments et de la chronologie du dossier, la cour cantonale a considéré qu'indépendamment du fait que la recourante ne disposait d'aucun droit à la prolongation de son contrat d'auxiliaire ou à être engagée dans un autre poste, on ne pouvait pas retenir que la confirmation de la fin de son contrat au 30 juin 2020 était basée sur de simples préjugés en relation avec son handicap physique ou sa grossesse.</w:t>
      </w:r>
    </w:p>
    <w:p>
      <w:r>
        <w:rPr>
          <w:b/>
        </w:rPr>
        <w:t>E. 6.1</w:t>
      </w:r>
    </w:p>
    <w:p>
      <w:r>
        <w:t>La recourante soulève deux séries de griefs.</w:t>
      </w:r>
    </w:p>
    <w:p>
      <w:r>
        <w:rPr>
          <w:b/>
        </w:rPr>
        <w:t>E. 6.1.1</w:t>
      </w:r>
    </w:p>
    <w:p>
      <w:r>
        <w:t>Elle se plaint en premier lieu d'une constatation manifestement inexacte - car incomplète - des faits et d'une violation de son droit à la preuve découlant de son droit d'être entendue ( art. 29 al. 2 Cst. ) en ce qui concerne trois points qu'elle avait allégués et offert de prouver en instance cantonale. Il s'agit des propos ressentis comme du "racisme anti-handicapés" qu'aurait tenus en septembre 2019 le docteur C.________ à la doctoresse D.________ au sujet de la recourante (cf. let. A.e supra), de l'existence d'une pratique administrative de l'intimé consistant à engager le personnel pérenne avec le statut d'auxiliaire, puis à le nommer s'il donnait satisfaction (cf. let. B.a supra), et enfin du fait que l'intimé recherchait activement des assistants sociaux au mois de juin 2020, que la recourante avait postulé pour les postes vacants et que l'intimé aurait donc pu prolonger les rapports de travail, conformément à la pratique susmentionnée.</w:t>
      </w:r>
    </w:p>
    <w:p>
      <w:r>
        <w:rPr>
          <w:b/>
        </w:rPr>
        <w:t>E. 6.1.2</w:t>
      </w:r>
    </w:p>
    <w:p>
      <w:r>
        <w:t>Sur le fond, la recourante se plaint d'une violation de l'interdiction de la discrimination des personnes handicapées ( art. 8 al. 2 Cst. ), des art. 5 et 27 al. 1 let. a et i CDPH, ainsi que des art. 3 al. 2 et 6 LEg . Elle invoque en outre l' art. 209 al. 1 Cst./GE , concrétisé par l'art. 5 al. 3 de la loi du 16 mai 2003 sur l'intégration des personnes handicapées (LIPH; RS/GE K 1 36), ainsi que l'art. 2A al. 1 let. a LPAC.</w:t>
      </w:r>
    </w:p>
    <w:p>
      <w:r>
        <w:t>Concrètement, la recourante expose que des représentants de l'intimé lui ont dit lors d'un entretien du 19 février 2020 que son contrat prendrait fin au 30 juin 2020, dans la mesure où l'intimé n'avait pas suffisamment de recul sur sa capacité à occuper un poste de façon durable (cf. let. A.h supra). Or ces interrogations de l'intimé sur sa capacité à occuper un poste de façon durable reposaient sur les absences dues à sa grossesse et sur son handicap. Dès lors, la non-prolongation de ses rapports de travail, respectivement son non-engagement à l'un des postes correspondant à son profit qui avaient été ouverts avant l'échéance de son contrat de travail et pour lesquels elle avait postulé constituerait une discrimination en raison de son handicap et de sa grossesse. En effet, son travail comme auxiliaire avait toujours donné satisfaction et des aménagements raisonnables pouvaient être apportés à son poste de travail, de sorte que l'intimé aurait pu la nommer fonctionnaire, conformément à la pratique administrative consistant à engager le personnel pérenne avec le statut d'auxiliaire, puis à le nommer s'il donnait satisfaction.</w:t>
      </w:r>
    </w:p>
    <w:p>
      <w:r>
        <w:rPr>
          <w:b/>
        </w:rPr>
        <w:t>E. 6.2.1</w:t>
      </w:r>
    </w:p>
    <w:p>
      <w:r>
        <w:t>Garanti à l' art. 29 al. 2 Cst. , le droit d'être entendu comprend notamment le droit pour l'intéressé d'offrir des preuves pertinentes et d'obtenir qu'il soit donné suite à ses offres de preuves pertinentes ( ATF 145 I 73 consid. 7.2.2.1 et les références). Le droit de faire administrer des preuves n'empêche cependant pas le juge de renoncer à l'administration de certaines preuves offertes et de procéder à une appréciation anticipée de ces dernières s'il acquiert la certitude que celles-ci ne l'amèneront pas à modifier son opinion ou si le fait à établir résulte déjà des constatations ressortant du dossier ( ATF 145 I 167 consid. 4.1 et les références; arrêt 8C_448/2019 du 20 novembre 2019 consid. 3.2).</w:t>
      </w:r>
    </w:p>
    <w:p>
      <w:r>
        <w:rPr>
          <w:b/>
        </w:rPr>
        <w:t>E. 6.2.2</w:t>
      </w:r>
    </w:p>
    <w:p>
      <w:r>
        <w:t>En l'espèce, les faits que la recourante a allégués et qu'elle a offert de prouver en instance cantonale (cf. consid. 6.1.1 supra) sont de nature à influer sur la décision à rendre, dans la mesure où il pourrait en résulter que l'intimé se serait écarté, en raison de préjugés liés au handicap de la recourante, d'une pratique administrative qui l'aurait conduit à engager cette dernière à titre pérenne après trois ans comme auxiliaire (cf. consid. 6.1.2 supra).</w:t>
      </w:r>
    </w:p>
    <w:p>
      <w:r>
        <w:t>C'est donc en violation de l' art. 29 al. 2 Cst. que la cour cantonale a rejeté les réquisitions de la recourante tendant à l'audition comme témoin de sa médecin traitante, qui pourrait établir les propos tenus par le médecin-conseil de l'intimé, et à la production des pièces qui permettraient d'établir une pratique administrative que les juges cantonaux ont considéré à tort comme d'emblée non pertinente du fait que la recourante n'avait selon le droit cantonal aucun droit à la prolongation de son contrat ni à être engagée dans un autre poste au sein de l'intimé (cf. consid. 5.2 supra).</w:t>
      </w:r>
    </w:p>
    <w:p>
      <w:r>
        <w:t>En effet, s'il devait s'avérer que c'est en raison de préjugés liés au handicap de la recourante (en lien éventuellement avec sa grossesse) que l'intimé s'est écarté d'une pratique administrative consistant à nommer fonctionnaires les auxiliaires ayant occupé un poste sans interruption depuis trois ans (cf. art. 47 al. 3 RPAC; consid. 3.3 supra) s'ils donnent satisfaction - étant précisé que l'intimé ne conteste pas que des postes correspondant au profil de la recourante étaient ouverts au moment du départ de celle-ci, qui avait alors recouvré une capacité de travail de 50 % -, cela serait de nature à constituer une discrimination au sens de l' art. 8 al. 2 Cst. (cf. consid. 4.1 supra) et des art. 5 et 27 par. 1 CDPH (cf. consid. 4.2 supra), voire au sens de l' art. 3 al. 2 LEg . Il y aurait alors lieu d'examiner les conséquences juridiques d'un tel constat, étant rappelé que la recourante conclut principalement à sa réintégration au sein du personnel de l'intimé avec les aménagements raisonnables nécessaires et subsidiairement au paiement d'une indemnité correspondant à vingt-quatre mois de traitement.</w:t>
      </w:r>
    </w:p>
    <w:p>
      <w:r>
        <w:rPr>
          <w:b/>
        </w:rPr>
        <w:t>E. 7</w:t>
      </w:r>
    </w:p>
    <w:p>
      <w:r>
        <w:t>Il résulte de ce qui précède que le recours doit être partiellement admis en ce sens que l'arrêt attaqué doit être annulé et la cause renvoyée à l'autorité précédente pour instruction complémentaire (cf. consid. 6.2.2 supra) et nouvelle décision.</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141 V 281 consid. 11.1; 137 V 210 consid. 7.1). L'intimé, qui succombe, supportera les frais de la procédure ( art. 66 al. 1 LTF ) et versera à la recourante une indemnité à titre de dépens ( art. 68 al. 1 LTF ). La recourante a produit une note d'honoraires détaillée pour un montant de 8556 fr. 70 (19 heures 50 de travail sur la base d'une rémunération horaire de 400 fr., plus la TVA). Ce montant apparaît toutefois excessif compte tenu de l'ampleur de la cause et de ses difficultés, ainsi que du fait que les questions de droit sur le fond ont été amplement discutées par la recourante dans ses écritures à l'autorité précédente. Il convient dès lors d'allouer à la recourante un montant forfaitaire de 4000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