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8C_633/2007 vom 7. Mai 2008</w:t>
      </w:r>
    </w:p>
    <w:p>
      <w:r>
        <w:t>Bundesgericht, 2008-05-07, DE</w:t>
      </w:r>
    </w:p>
    <w:p>
      <w:r>
        <w:rPr>
          <w:b/>
        </w:rPr>
        <w:t xml:space="preserve">Quelle: </w:t>
      </w:r>
      <w:r>
        <w:t>https://mcp.opencaselaw.ch/entscheid/bger_8C_633_2007</w:t>
      </w:r>
    </w:p>
    <w:p>
      <w:r>
        <w:t>FR: TF 8C_633/2007 du 7 mai 2008</w:t>
      </w:r>
    </w:p>
    <w:p>
      <w:r>
        <w:t>IT: TF 8C_633/2007 del 7 maggio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kantonalen Entscheid werden die nach der Rechtsprechung für den Anspruch auf Leistungen der obligatorischen Unfallversicherung ( Art. 6 Abs. 1 UVG ) geltenden Voraussetzungen des natürlichen und adäquaten Kausalzusammenhangs zwischen dem versicherten Unfall und dem Gesundheitsschaden ( BGE 129 V 177 E. 3.1 und 3.2 S. 181) zutreffend dargelegt. Darauf wird verwiesen. Entsprechendes gilt für die von der Judikatur entwickelten Grundsätze zum Erfordernis des adäquaten Kausalzusammenhangs bei Folgen eines Unfalles mit Schleudertrauma der Halswirbelsäule ohne organisch nachweisbare Funktionsausfälle ( BGE 117 V 359 ).</w:t>
      </w:r>
    </w:p>
    <w:p>
      <w:r>
        <w:rPr>
          <w:b/>
        </w:rPr>
        <w:t>E. 2.2</w:t>
      </w:r>
    </w:p>
    <w:p>
      <w:r>
        <w:t>Mit Urteil U 394/06 vom 19. Februar 2008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haben,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131 mit Hinweisen).</w:t>
      </w:r>
    </w:p>
    <w:p>
      <w:r>
        <w:rPr>
          <w:b/>
        </w:rPr>
        <w:t>E. 3</w:t>
      </w:r>
    </w:p>
    <w:p>
      <w:r>
        <w:t>Streitig und zu prüfen ist, ob die von der Beschwerdeführerin über den 20. Januar 2006 hinaus anhaltend geklagten Beschwerden noch in einem rechtsgenüglichen Kausalzusammenhang zum Unfallereignis vom 14. Juni 2001 standen.</w:t>
      </w:r>
    </w:p>
    <w:p>
      <w:r>
        <w:rPr>
          <w:b/>
        </w:rPr>
        <w:t>E. 4</w:t>
      </w:r>
    </w:p>
    <w:p>
      <w:r>
        <w:t>Die Beschwerdeführerin macht zunächst geltend, die am 6. September 2002 im Kantonsspital Y.________ festgestellten Diskushernien seien auf das Ereignis vom 14. Juni 2001 zurückzuführen.</w:t>
      </w:r>
    </w:p>
    <w:p>
      <w:r>
        <w:rPr>
          <w:b/>
        </w:rPr>
        <w:t>E. 4.1</w:t>
      </w:r>
    </w:p>
    <w:p>
      <w:r>
        <w:t>Wie die Vorinstanz zutreffend erwogen hat,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w:t>
      </w:r>
    </w:p>
    <w:p>
      <w:r>
        <w:rPr>
          <w:b/>
        </w:rPr>
        <w:t>E. 4.2</w:t>
      </w:r>
    </w:p>
    <w:p>
      <w:r>
        <w:t>Gemäss der Krankengeschichte des österreichischen Landeskrankenhauses Q.________ beklagte sich die Beschwerdeführerin am Unfalltag über Druckschmerz in der unteren Halswirbelsäule sowie über geringen Bewegungsschmerz. Aus diesem echtzeitlichen Befund ist zu entnehmen, dass unverzüglich nach dem Unfallerereignis keine Symptome einer Diskushernie auftraten. Damit fällt das Unfallereignis als Ursache der Diskushernien ausser Betracht, ohne dass geprüft werden müsste, ob der Unfallmechanismus theoretisch geeignet und von genügender Schwere gewesen wäre, eine Hernie auszulösen.</w:t>
      </w:r>
    </w:p>
    <w:p>
      <w:r>
        <w:rPr>
          <w:b/>
        </w:rPr>
        <w:t>E. 4.3</w:t>
      </w:r>
    </w:p>
    <w:p>
      <w:r>
        <w:t>Die vorinstanzliche Feststellung, dass bei der Versicherten am 20. Januar 2006 keine organisch nachweisbaren Unfallfolgen vorlagen, ist somit nicht zu beanstanden.</w:t>
      </w:r>
    </w:p>
    <w:p>
      <w:r>
        <w:rPr>
          <w:b/>
        </w:rPr>
        <w:t>E. 5</w:t>
      </w:r>
    </w:p>
    <w:p>
      <w:r>
        <w:t>Aufgrund des Auftretens von Nackenschmerzen innerhalb kurzer Latenzzeit nach dem Unfall, dem anschliessenden Vorliegen eines für ein Schleudertrauma typischen komplexen Beschwerdebildes und nach Würdigung der medizinischen Akten bejahte die Vorinstanz den natürlichen Kausalzusammenhang zwischen dem Unfallereignis und den geklagten, organisch aber nicht hinreichend nachweisbaren Beschwerden. Die umfangreichen medizinischen Abklärungen, auf welche sich die Vorinstanz hiebei abstützte, genügen auch den erhöhten (vgl. erwähntes Urteil U 394/06 vom 19. Februar 2008, E. 9) Anforderungen für den Nachweis einer natürlich unfallkausalen Verletzung, welche die Anwendung der Schleudertrauma-Praxis rechtfertigen.</w:t>
      </w:r>
    </w:p>
    <w:p>
      <w:r>
        <w:rPr>
          <w:b/>
        </w:rPr>
        <w:t>E. 6</w:t>
      </w:r>
    </w:p>
    <w:p>
      <w:r>
        <w:t>Zu prüfen ist demnach die Adäquanz des Kausalzusammenhanges zwischen dem Unfallereignis vom 14. Juni 2001 und den über den 20. Januar 2006 hinaus anhaltenden organisch nicht hinreichend nachweisbaren Beschwerden der Versicherten.</w:t>
      </w:r>
    </w:p>
    <w:p>
      <w:r>
        <w:rPr>
          <w:b/>
        </w:rPr>
        <w:t>E. 6.1</w:t>
      </w:r>
    </w:p>
    <w:p>
      <w:r>
        <w:t>Die Vorinstanz verneinte die Adäquanz dieses Kausalzusammenhanges, da es sich bei dem Ereignis vom 14. Juni 2001 um einen im engeren Sinne mittelschweren Unfall gehandelt habe. Von den gemäss BGE 117 V 359 E. 6a S. 366 f. massgeblichen Kriterien sei lediglich jenes der Dauerbeschwerden und − knapp − jenes des Grades und der langen Dauer der Arbeitsunfähigkeit erfüllt.</w:t>
      </w:r>
    </w:p>
    <w:p>
      <w:r>
        <w:rPr>
          <w:b/>
        </w:rPr>
        <w:t>E. 6.2.1</w:t>
      </w:r>
    </w:p>
    <w:p>
      <w:r>
        <w:t>Die Schwere des Unfalles bestimmt sich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E. 5.3.1 [U 2/07]). Dabei werden einfache Auffahrkollisionen auf ein haltendes Fahrzeug in der Regel als mittelschwerer Unfall im Grenzbereich zu den leichten Unfällen betrachtet (RKUV 2005 Nr. U 549 S. 236 E. 5.1.2 S. 237 [U 380/04]).</w:t>
      </w:r>
    </w:p>
    <w:p>
      <w:r>
        <w:rPr>
          <w:b/>
        </w:rPr>
        <w:t>E. 6.2.2</w:t>
      </w:r>
    </w:p>
    <w:p>
      <w:r>
        <w:t>Aufgrund dieser Rechtsprechung ist das Ereignis vom 14. Juni 2001 als mittelschwer im Grenzbereich zu den schweren Unfällen zu qualifizieren: Gemäss der biomechanischen Kurzbeurteilung des Dr. med. W.________ vom 19. November 2001 lag die durch die Heckkollision bedingte Geschwindigkeitsänderung (delta-v) des Fahrzeuges der Versicherten oberhalb des Bereiches von 10-15 km/h, auch die anschliessende Frontalkollision habe erhebliche Beschleunigungskräfte freigesetzt. Nach dem von der Beschwerdeführerin eingereichten Kurzgutachten des Dr. L.________ vom 12. April 2007 hat das delta-v 30-35 km/h betragen. Die Endposition der beteiligten Fahrzeuge und die Beschädigung am Fahrzeug der Versicherten (sowohl das Fahrzeugheck als auch die Front wurden vollständig zertrümmert und deformiert) weisen darauf hin, dass durch den Unfall massive Kräfte freigesetzt wurden. Aus dem Umstand, dass im Fahrzeuginnern die Sitzlehnen verbogen wurden, ist zu schliessen, dass sich diese massiven Kräfte auch auf die Körper der Insassen übertrugen. Entgegen den Ausführungen der Vorinstanz ist zudem die Tatsache, dass die Beschwerdeführerin durch den Unfall augenscheinlich nur leicht verletzt wurde, nicht bei der Qualifikation des Unfalles, sondern beim Adäquanzkriterium der Schwere oder der besonderen Art der erlittenen Verletzung zu berücksichtigen. Der Sachverhalt ist zudem nicht mit jenem zu vergleichen, welcher dem Urteil des EVG U 380/04 vom 15. März 2005 zu Grunde lag: Im vorliegenden Fall wurde das Fahrzeug der Versicherten nicht nur in ein weiteres Fahrzeug hineingeschoben, die Wucht des Aufpralles reichte vielmehr aus, dass sich dieses weitere Fahrzeug durch das Auffahren querdrehte, ebenfalls einen Totalschaden erlitt und seinerseits in ein drittes Fahrzeug hineingeschoben wurde.</w:t>
      </w:r>
    </w:p>
    <w:p>
      <w:r>
        <w:rPr>
          <w:b/>
        </w:rPr>
        <w:t>E. 6.2.3</w:t>
      </w:r>
    </w:p>
    <w:p>
      <w:r>
        <w:t>Ist das Ereignis vom 14. Juni 2001 somit als mittelschwer im Grenzbereich zu den schweren Unfällen zu qualifizieren, so genügt die Erfüllung eines der in E. 10.3 des erwähnten Urteils U 394/06 (vgl. E. 2.2 hievor) genannten Kriterien, um den natürlichen Kausalzusammenhang zwischen dem Ereignis und den organisch nicht nachweisbaren Beschwerden als adäquat und damit als rechtsgenüglich erscheinen zu lassen.</w:t>
      </w:r>
    </w:p>
    <w:p>
      <w:r>
        <w:rPr>
          <w:b/>
        </w:rPr>
        <w:t>E. 6.3</w:t>
      </w:r>
    </w:p>
    <w:p>
      <w:r>
        <w:t>Das kantonale Gericht erachtete das Adäquanzkriterium der "Dauerbeschwerden" gemäss der Rechtsprechung von BGE 117 V 359 E. 6a S. 366 f. als erfüllt. Nach dem im zitierten Urteil U 394/06 erfolgten Präzisierung ist dieses Kriterium neu mit "erhebliche Beschwerden" zu umschreiben. Gemäss dem Bericht über die Abklärungen in beruflicher Hinsicht durch die Stiftung P.________ vom 17. November 2004 wird die Versicherte trotz vorhandener Motivation zur Arbeitsaufnahme durch die Beschwerden sowohl bei der Erwerbstätigkeit als auch bei einer Tätigkeit im Haushalt erheblich eingeschränkt. Das Kriterium ist somit als erfüllt zu betrachten. Die Adäquanz des Kausalzusammenhanges ist daher zu bejahen, ohne dass die übrigen Kriterien im Einzelnen überprüft werden müssten. Immerhin ist aber Folgendes zu bemerken: Zum Einen ist dem Ereignis vom 14. Juni 2001 aufgrund der Tatsache, dass sich der Unfall bei Nacht auf einer Autobahn ereignete, eine Vielzahl von Unfallopfer und Rettungskräfte beteiligt waren und der Ehemann der Versicherten so schwer verletzt wurde, dass sie zunächst fürchtete, er habe nicht überlebt, eine gewisse Eindrücklichkeit nicht abzusprechen. Zum Andern ist bezüglich des im Urteil U 394/06 neu formulierten Kriteriums der "erheblichen Arbeitsunfähigkeit trotz ausgewiesener Anstrengungen" festzuhalten, dass die Versicherte wiederholt versuchte, den Grad ihrer Arbeitsfähigkeit zu steigern. Auch während den Abklärungen bei der Stiftung P.________ zeigte sie sich bereit, trotz der damit verbundenen persönlichen Unannehmlichkeiten ihre Leistungen schrittweise zu erhöhen. Ob diese beiden Kriterien damit ebenfalls erfüllt wären, kann indessen vorliegend offenbleiben.</w:t>
      </w:r>
    </w:p>
    <w:p>
      <w:r>
        <w:rPr>
          <w:b/>
        </w:rPr>
        <w:t>E. 6.4</w:t>
      </w:r>
    </w:p>
    <w:p>
      <w:r>
        <w:t>Zusammenfassend ist festzuhalten, dass auch die von der Beschwerdeführerin über den 20. Januar 2006 hinaus anhaltend geklagten Beschwerden noch in einem natürlichen und adäquaten Kausalzusammenhang zum Unfallereignis vom 14. Juni 2001 standen. Die Beschwerde ist somit gutzuheissen.</w:t>
      </w:r>
    </w:p>
    <w:p>
      <w:r>
        <w:rPr>
          <w:b/>
        </w:rPr>
        <w:t>E. 7.1</w:t>
      </w:r>
    </w:p>
    <w:p>
      <w:r>
        <w:t>Die Kosten eines von einer versicherten Person veranlassten Gutachtens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nicht der Fall, so dass dem Antrag der Versicherten, die Kosten für die von ihr eingeholten Arztbericht der Beschwerdegegnerin aufzuerlegen, nicht stattzugeben ist.</w:t>
      </w:r>
    </w:p>
    <w:p>
      <w:r>
        <w:rPr>
          <w:b/>
        </w:rPr>
        <w:t>E. 7.2</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