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8C_631/2024 vom 6. Mai 2025</w:t>
      </w:r>
    </w:p>
    <w:p>
      <w:r>
        <w:t>Bundesgericht, 2025-05-06, FR</w:t>
      </w:r>
    </w:p>
    <w:p>
      <w:r>
        <w:rPr>
          <w:b/>
        </w:rPr>
        <w:t xml:space="preserve">Quelle: </w:t>
      </w:r>
      <w:r>
        <w:t>https://mcp.opencaselaw.ch/entscheid/bger_8C_631_2024</w:t>
      </w:r>
    </w:p>
    <w:p>
      <w:r>
        <w:t>FR: TF 8C_631/2024 du 6 mai 2025</w:t>
      </w:r>
    </w:p>
    <w:p>
      <w:r>
        <w:t>IT: TF 8C_631/2024 del 6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w:t>
      </w:r>
    </w:p>
    <w:p>
      <w:r>
        <w:t>Le litige porte sur l'aptitude au placement du recourant à compter du 20 novembre 2023, date à laquelle la société dont il était administrateur-président avec signature individuelle a été inscrite au registre du commerce.</w:t>
      </w:r>
    </w:p>
    <w:p>
      <w:r>
        <w:rPr>
          <w:b/>
        </w:rPr>
        <w:t>E. 4.1</w:t>
      </w:r>
    </w:p>
    <w:p>
      <w:r>
        <w:t>L'assuré n'a droit à l'indemnité de chômage que s'il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immédiatement un travail convenable au sens de l' art. 16 LACI , laquelle implique non seulement la volonté de prendre un tel travail s'il se présente, mais aussi une disponibilité suffisante quant au temps que l'assuré peut consacrer à un emploi et quant au nombre des employeurs potentiels ( ATF 146 V 210 consid. 3.1; 125 V 51 consid. 6a).</w:t>
      </w:r>
    </w:p>
    <w:p>
      <w:r>
        <w:rPr>
          <w:b/>
        </w:rPr>
        <w:t>E. 4.2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et les références; DTA 2003 n° 14 p. 128 [C 234/01] consid. 2.1).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(DTA 2009 p. 339 [8C_79/2009] consid. 4.1; arrêt 8C_282/2018 du 14 novembre 2018 consid. 4.2).</w:t>
      </w:r>
    </w:p>
    <w:p>
      <w:r>
        <w:rPr>
          <w:b/>
        </w:rPr>
        <w:t>E. 4.3</w:t>
      </w:r>
    </w:p>
    <w:p>
      <w:r>
        <w:t>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(arrêts 8C_853/2009 du 5 août 2010 consid. 3.5; 8C_662/2009 du 9 décembre 2009 consid. 3 et C 307/05 du 3 novembre 2006 consid. 2.1; cf. aussi DTA 1993 n° 30 p. 212 [C 171/93 consid. 3b]). En effet, il n'appartient pas à l'assurance-chômage de couvrir les risques de l'entrepreneur. Le fait qu'en général l'intéressé ne réalise pas de revenu ou seulement un revenu modique en commençant une activité indépendante est typiquement un risque qui n'est pas assuré (DTA 2002 n° 5 p. 54 [C 353/00 consid. 2b]; 2000 n° 5 p. 22 [C 117/98 consid. 2a]; arrêts 8C_853/2009 du 5 août 2010 consid. 3.5; 8C_619/2009 du 23 juin 2010 consid. 3.3.2 et C 88/02 du 17 décembre 2002 consid. 1).</w:t>
      </w:r>
    </w:p>
    <w:p>
      <w:r>
        <w:rPr>
          <w:b/>
        </w:rPr>
        <w:t>E. 5</w:t>
      </w:r>
    </w:p>
    <w:p>
      <w:r>
        <w:t>Dans un premier grief, le recourant se plaint d'un établissement manifestement inexact des faits pertinents, ainsi que d'une violation du droit d'être entendu.</w:t>
      </w:r>
    </w:p>
    <w:p>
      <w:r>
        <w:rPr>
          <w:b/>
        </w:rPr>
        <w:t>E. 5.1</w:t>
      </w:r>
    </w:p>
    <w:p>
      <w:r>
        <w:t>Il soutient avoir allégué, par acte du 26 septembre 2024, qu'il avait conclu un contrat de travail portant sur un emploi à 100 % et qu'il avait produit un document, sous pièce 24, permettant de l'établir. L'autorité inférieure n'en aurait pas tenu compte et, en violation du droit d'être entendu, n'aurait donné aucune explication à cet égard alors que ces nouveaux éléments de fait auraient dû influer sur le sort de la cause. En effet, ils démontreraient, d'un côté, que le recourant aurait été parfaitement en mesure d'accepter un emploi à plein temps en parallèle à la fonction d'administrateur-président de la société D.________ SA et, de l'autre, qu'il n'aurait nullement eu l'intention de poursuivre une activité indépendante. L'état de fait lacunaire violerait l' art. 61 al. 1 let . c LPGA et devrait ainsi être complété par le biais de l' art. 97 al. 1 LTF .</w:t>
      </w:r>
    </w:p>
    <w:p>
      <w:r>
        <w:rPr>
          <w:b/>
        </w:rPr>
        <w:t>E. 5.2.1</w:t>
      </w:r>
    </w:p>
    <w:p>
      <w:r>
        <w:t>Un fait allégué devant l'autorité précédente mais non constaté par celle-ci est nouveau, au sens de l' art. 99 al. 1 LTF ( ATF 139 II 7 consid. 4.2; 123 III 129 consid. 3b/aa), sauf s'il y a lieu de compléter l'état de fait sur la base de l' art. 105 al. 2 LTF (cf. ATF 136 V 362 consid. 3.3.1; Grégory Bovey, in Commentaire de la LTF, 3e éd., 2022, n° 14-15 ad art. 99).</w:t>
      </w:r>
    </w:p>
    <w:p>
      <w:r>
        <w:rPr>
          <w:b/>
        </w:rPr>
        <w:t>E. 5.2.2</w:t>
      </w:r>
    </w:p>
    <w:p>
      <w:r>
        <w:t>En l'espèce, on ignore si les premiers juges ont bien reçu la pièce dont se prévaut le recourant avant le prononcé du jugement entrepris, le 27 septembre 2024, et s'ils ont bien pu en prendre connaissance avant l'approbation du jugement. La question peut demeurer ouverte, dès lors que les faits allégués, pour la preuve desquels ce document a été produit, ne sont pas déterminants pour l'issue du litige, compte tenu de ce qui suit.</w:t>
      </w:r>
    </w:p>
    <w:p>
      <w:r>
        <w:rPr>
          <w:b/>
        </w:rPr>
        <w:t>E. 6</w:t>
      </w:r>
    </w:p>
    <w:p>
      <w:r>
        <w:t>Dans un deuxième grief, le recourant se plaint d'une violation de l' art. 15 LACI .</w:t>
      </w:r>
    </w:p>
    <w:p>
      <w:r>
        <w:rPr>
          <w:b/>
        </w:rPr>
        <w:t>E. 6.1</w:t>
      </w:r>
    </w:p>
    <w:p>
      <w:r>
        <w:t>La cour cantonale a jugé que le prononcé d'inaptitude au placement se fondait sur suffisamment de faits et de pièces permettant de retenir l'exercice d'une activité indépendante, respectivement la motivation concrète de l'assuré d'exercer une telle activité. En effet, outre l'inscription de l'entreprise D.________ SA au registre du commerce, qui fixait une présomption, force était de constater que la volonté du recourant avait été formellement consacrée par sa demande d'aide pour l'activité indépendante en question. Le recourant prenait aussi part chaque année à diverses conférences sur le sujet, ce qui dénotait son intérêt et sa passion. De plus, le développement d'une société dans ce domaine, même avec un frère auquel il aurait confié l'essentiel des activités, nécessitait du temps et de l'investissement personnel et financier. Le fait que le recourant effectuait des recherches d'emploi, au demeurant toujours dans le même domaine, ne faisait pas obstacle au fait qu'il poursuivait une activité indépendante et qu'il consacrait son énergie à ce projet. Au degré de la vraisemblance prépondérante, il s'était ainsi engagé dans une démarche dynamique et de long terme visant l'exercice d'une activité indépendante, à laquelle il n'était pas disposé à renoncer au profit d'une activité salariée.</w:t>
      </w:r>
    </w:p>
    <w:p>
      <w:r>
        <w:rPr>
          <w:b/>
        </w:rPr>
        <w:t>E. 6.2</w:t>
      </w:r>
    </w:p>
    <w:p>
      <w:r>
        <w:t>Le recourant soutient que les premiers juges auraient considéré à tort qu'il avait démarré une activité indépendante à long terme. Il ne déploierait en réalité aucune activité pour le compte de la société D.________ SA, hormis ses fonctions d'administrateur à raison d'une à deux heures par mois au maximum. Les pièces produites démontreraient en effet que son frère aurait concrètement la charge de l'administration et de la communication de la société, étant rappelé que celle-ci ne produirait aucun bien ni ne fournirait de services. Contrairement à l'appréciation de la cour cantonale, la participation à diverses conférences au sujet du Bitcoin (même lorsqu'il était salarié) relèverait de sa formation professionnelle. Ces éléments ne signifieraient pas qu'il n'aurait plus été à même, tant sur le plan subjectif qu'objectif, d'offrir à un employeur toute la disponibilité normalement exigible. Il aurait en plus définitivement abandonné le projet d'indépendant qui avait fait l'objet de sa demande SAI et portait par ailleurs sur des activités différentes du but de la société D.________ SA. Le prononcé d'inaptitude reposerait ainsi sur une appréciation arbitraire des faits et le tribunal cantonal n'aurait pas expliqué les raisons du rejet des arguments soulevés par le recourant. Celui-ci aurait en effet démontré qu'il aurait eu non seulement la volonté de trouver un emploi en tant que salarié mais qu'il aurait eu en outre la possibilité de mettre tout son temps au profit d'un employeur.</w:t>
      </w:r>
    </w:p>
    <w:p>
      <w:r>
        <w:rPr>
          <w:b/>
        </w:rPr>
        <w:t>E. 6.3</w:t>
      </w:r>
    </w:p>
    <w:p>
      <w:r>
        <w:t>En l'espèce, le simple fait d'avoir fondé une société anonyme et de participer à des conférences liées à son domaine professionnel ne rend pas le recourant nécessairement inapte au placement, ni n'établit une présomption dans ce sens. Encore faut-il, conformément à la jurisprudence exposée plus haut (cf. consid. 4), qu'il omette de prendre toutes les mesures exigibles pour retrouver un emploi, qu'il ne puisse par exemple plus être placé comme salarié ou qu'il ne désire pas ou ne puisse pas offrir à un employeur toute la disponibilité normalement exigible, ou encore qu'il ne soit pas en mesure d'exercer l'activité indépendante en dehors de l'horaire de travail normal. En l'espèce, on voit mal comment on pourrait imputer ces manquements ou limitations au recourant sur la base des faits établis par la juridiction cantonale. Au contraire, les premiers juges ont constaté explicitement que l'activité majeure pour la société en question - qui n'avait "ni clients, ni services, ni employés" - était effectuée par le frère du recourant. Ils ont, certes, considéré qu'un tel développement nécessitait du temps et de l'investissement personnel et financier, en se limitant toutefois à une observation toute générale sur ce point, sans expliquer pourquoi et de quelle manière, dans le contexte de l'examen de l'aptitude au placement, cela affecterait concrètement le temps et la disponibilité du recourant, ni quels auraient été les investissements financiers à prendre en compte (cf. aussi, par ailleurs, arrêt C 102/04 du 15 juin 2005 let. A.a et consid. 4.2.1, où le Tribunal fédéral a retenu apte au placement un assuré qui avait constitué une société en la forme d'une Sàrl, en l'inscrivant au registre du commerce et en retirant des revenus de diverses activités pour le compte de celle-ci). De même, le tribunal cantonal ne peut pas être suivi lorsqu'il justifie ses conclusions par l'intérêt et la passion du recourant pour la thématique des conférences auxquelles il a participé, alors que celle-ci coïncide avec sa formation et son expérience professionnelles. En résumé, on ne peut pas conclure que le recourant ait entrepris des démarches en vue d'une activité indépendante à tel point avancées qu'il ne pouvait plus accepter une activité salariée, ni que cela ne lui était pas possible au motif qu'il se consacrait essentiellement à la préparation d'une activité indépendante. Au vu de ces circonstances, compte tenu également des recherches d'emploi effectuées par le recourant et constatées dans l'arrêt cantonal, les premiers juges ont violé l' art. 15 al. 1 LACI .</w:t>
      </w:r>
    </w:p>
    <w:p>
      <w:r>
        <w:rPr>
          <w:b/>
        </w:rPr>
        <w:t>E. 7</w:t>
      </w:r>
    </w:p>
    <w:p>
      <w:r>
        <w:t>Il s'ensuit que le recours, bien fondé, doit être admis et l'arrêt entrepris réformé en ce sens que l'aptitude au placement du recourant est reconnue à compter du 21 novembre 2023. Vu l'issue du litige, les frais judiciaires seront mis à charge de l'intimée ( art. 66 al. 1 LTF ), qui versera par ailleurs une indemnité de dépens au recourant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