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8C_631/2017 vom 23. Januar 2018</w:t>
      </w:r>
    </w:p>
    <w:p>
      <w:r>
        <w:t>Bundesgericht, 2018-01-23, DE</w:t>
      </w:r>
    </w:p>
    <w:p>
      <w:r>
        <w:rPr>
          <w:b/>
        </w:rPr>
        <w:t xml:space="preserve">Quelle: </w:t>
      </w:r>
      <w:r>
        <w:t>https://mcp.opencaselaw.ch/entscheid/bger_8C_631_2017</w:t>
      </w:r>
    </w:p>
    <w:p>
      <w:r>
        <w:t>FR: TF 8C_631/2017 du 23 janvier 2018</w:t>
      </w:r>
    </w:p>
    <w:p>
      <w:r>
        <w:t>IT: TF 8C_631/2017 del 23 gennaio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den rentenablehnenden Einspracheentscheid der D.________ AG bestätigt hat.</w:t>
      </w:r>
    </w:p>
    <w:p>
      <w:r>
        <w:rPr>
          <w:b/>
        </w:rPr>
        <w:t>E. 3.1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Die Frage, ob ein solcher Abzug vorzunehmen ist, stellt rechtsprechungsgemäss eine Rechtsfrage dar, welche vom Bundesgericht frei überprüft werden kann ( BGE 132 V 393 E. 3.3 S. 399).</w:t>
      </w:r>
    </w:p>
    <w:p>
      <w:r>
        <w:rPr>
          <w:b/>
        </w:rPr>
        <w:t>E. 4.1</w:t>
      </w:r>
    </w:p>
    <w:p>
      <w:r>
        <w:t>Es steht fest und ist unbestritten, dass der Beschwerdeführer aufgrund seines unfallbedingten Knieleidens nicht länger in der Lage ist, seiner angestammten Tätigkeit als Ballett-Tänzer nachzugehen. Ebenfalls ausser Streit liegt, dass er in einer seinem Leiden angepassten Tätigkeit zu 100 % arbeitsfähig ist. Das kantonale Gericht ermittelte durch Vergleich des aufgrund der Tätigkeit als Ballett-Tänzer auf Fr. 64'571.- festgesetzten Valideneinkommens mit einem ausgehend von LSE-Tabellen bemessenen Invalideneinkommen von Fr. 61'164.- einen rentenausschliessenden Invaliditätsgrad von 5 %. Der Versicherte bringt letztinstanzlich gegen diese Vorgehensweise einzig vor, das kantonale Gericht habe bei der Ermittlung des Invalideneinkommens zu Unrecht keinen Abzug vom Tabellenlohn im Sinne von BGE 129 V 472 vorgenommen.</w:t>
      </w:r>
    </w:p>
    <w:p>
      <w:r>
        <w:rPr>
          <w:b/>
        </w:rPr>
        <w:t>E. 4.2</w:t>
      </w:r>
    </w:p>
    <w:p>
      <w:r>
        <w:t>Rechtsprechungsgemäss ist bei der Frage, ob und in welchem Ausmass ein Abzug vom Tabellenlohn vorzunehmen ist, der Einfluss aller Merkmale auf das Invalideneinkommen unter Würdigung der Umstände im Einzelfall nach pflichtgemässem Ermessen gesamthaft zu schätzen ( BGE 126 V 75 E. 5b/bb S. 80). Dies bedeutet indessen entgegen den Ausführungen des Versicherten nicht, dass die Vorgehensweise der Vorinstanz, zu jedem der in Frage kommenden Merkmale kurz Stellung zu nehmen, gegen die höchstrichterlichen Vorgaben verstossen würde. Die Rechtsprechung, wonach eine gesamthafte Würdigung der Umstände im Einzellfall durchzuführen ist, bedeutet lediglich, dass nicht für jedes zur Anwendung gelangende Merkmal separat quantifizierte Abzüge vorzunehmen sind (vgl. auch Urteil 8C_319/2017 vom 6. September 2017 E. 3.3.1).</w:t>
      </w:r>
    </w:p>
    <w:p>
      <w:r>
        <w:rPr>
          <w:b/>
        </w:rPr>
        <w:t>E. 4.3</w:t>
      </w:r>
    </w:p>
    <w:p>
      <w:r>
        <w:t>Der Beschwerdeführer ist französischer Staatsangehöriger, war zum Zeitpunkt des beantragten Rentenbeginns 32 Jahre alt und in einer angepassten Tätigkeit zu 100 % arbeitsfähig. Wie das kantonale Gericht zutreffend ausgeführt hat, kann demnach ein Abzug aufgrund der Merkmale "Alter, Dienstjahre, Nationalität/Aufenthaltskategorie und Beschäftigungsgrad" ohne weiteres verneint werden. Dem Umstand, dass er zudem nur über eine geringe erwerblich verwertbare Bildung verfügt, hat die Vorinstanz durch die Wahl des Tabellenlohnes im tiefsten Anforderungsniveau hinreichend Rechnung getragen.</w:t>
      </w:r>
    </w:p>
    <w:p>
      <w:r>
        <w:rPr>
          <w:b/>
        </w:rPr>
        <w:t>E. 4.4</w:t>
      </w:r>
    </w:p>
    <w:p>
      <w:r>
        <w:t>Was einen Abzug aufgrund des Merkmals "leidensbedingte Einschränkung" betrifft, ist Folgendes festzuhalten:</w:t>
      </w:r>
    </w:p>
    <w:p>
      <w:r>
        <w:rPr>
          <w:b/>
        </w:rPr>
        <w:t>E. 4.4.1</w:t>
      </w:r>
    </w:p>
    <w:p>
      <w:r>
        <w:t>Zunächst ist anzumerken, dass alleine die Tatsache, dass gewisse leidensbedingten Einschränkungen zurückbleiben, für sich alleine noch nicht zwingend einen Abzug rechtfertigt. Die Vermutung des Versicherten, als nicht 100 % gesunde Person auf dem Arbeitsmarkt benachteiligt zu sein, anerkennt die Rechtsprechung nicht als einkommensminderndes Element (vgl. auch BGE 139 V 592 E. 7.4 S. 597f.). Dasselbe hat von der Angst eines potenziellen Arbeitgebers vor krankheitsbedingten Absenzen zu gelten; soweit diese Befürchtung medizinischen fundiert wäre, wäre ihr bei der Festlegung des zumutbaren Arbeitspensums Rechnung zu tragen (vgl. Urteil 9C_414/2017 vom 21. September 2017 E. 4.3).</w:t>
      </w:r>
    </w:p>
    <w:p>
      <w:r>
        <w:rPr>
          <w:b/>
        </w:rPr>
        <w:t>E. 4.4.2</w:t>
      </w:r>
    </w:p>
    <w:p>
      <w:r>
        <w:t>Der Versicherte bringt weiter vor, aus medizinischer Sicht seien nicht nur grössere Belastungen des linken Kniegelenkes zu vermeiden, vielmehr seien auch vorwiegend sitzende oder statische oder ausschliesslich gehende/stehende Tätigkeiten zu vermeiden. Ob daraus tatsächlich mit dem Beschwerdeführer der Schluss gezogen werden kann, auch alle Bürotätigkeiten seien nicht mehr zumutbar, erscheint aufgrund des Umstandes, dass viele Bürotätigkeiten die Möglichkeit bieten, bei Bedarf aufzustehen und so einseitig belastende Körperteile zu entlasten, als zweifelhaft, braucht indessen nicht abschliessend geklärt zu werden. So oder anders ist in dem von der Vorinstanz beigezogenen Tabellenlohn eine solche Vielzahl von Tätigkeiten eingeschlossen, dass sich die Einschränkungen, welche sich aus dem medizinischen Zumutbarkeitsprofil für den Versicherten ergeben, erwerblich kaum ins Gewicht fallen. Es ist jedenfalls nicht ersichtlich, dass Arbeitsstellen, welche einen regelmässigen Wechsel zwischen Sitzen, Stehen und Gehen erlauben, schlechter entlöhnt werden, als andere Tätigkeiten im Anforderungsniveau 4 der LSE.</w:t>
      </w:r>
    </w:p>
    <w:p>
      <w:r>
        <w:rPr>
          <w:b/>
        </w:rPr>
        <w:t>E. 4.5</w:t>
      </w:r>
    </w:p>
    <w:p>
      <w:r>
        <w:t>Ist demnach nicht zu beanstanden, dass die Vorinstanz bei der Bemessung des Invalideneinkommens keinen Abzug vom Tabellenlohn vorgenommen hat, so besteht bei einem Valideneinkommen gemäss vorinstanzlicher Bemessung (Fr. 64'571.-) kein rentenbegründender Invaliditätsgrad. Damit kann die von der Beschwerdegegnerin aufgeworfene Frage offenbleiben, ob das Valideneinkommen nicht aufgrund der hohen Wahrscheinlichkeit, dass der Versicherte seine Tätigkeit als Ballett-Tänzer auch ohne die Unfälle bereits lange vor dem Pensionsalter aufgegeben hätte, als zu hoch erscheint. Die Beschwerde des Versicherten ist so oder anders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