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8C_631/2009 vom 17. September 2009</w:t>
      </w:r>
    </w:p>
    <w:p>
      <w:r>
        <w:t>Bundesgericht, 2009-09-17, DE</w:t>
      </w:r>
    </w:p>
    <w:p>
      <w:r>
        <w:rPr>
          <w:b/>
        </w:rPr>
        <w:t xml:space="preserve">Quelle: </w:t>
      </w:r>
      <w:r>
        <w:t>https://mcp.opencaselaw.ch/entscheid/bger_8C_631_2009</w:t>
      </w:r>
    </w:p>
    <w:p>
      <w:r>
        <w:t>FR: TF 8C_631/2009 du 17 septembre 2009</w:t>
      </w:r>
    </w:p>
    <w:p>
      <w:r>
        <w:t>IT: TF 8C_631/2009 del 17 settembre 2009</w:t>
      </w:r>
    </w:p>
    <w:p>
      <w:pPr>
        <w:pStyle w:val="Heading2"/>
      </w:pPr>
      <w:r>
        <w:t>Volltext</w:t>
      </w:r>
    </w:p>
    <w:p>
      <w:r>
        <w:t>Bundesgericht</w:t>
      </w:r>
    </w:p>
    <w:p>
      <w:r>
        <w:t>Tribunal fédéral</w:t>
      </w:r>
    </w:p>
    <w:p>
      <w:r>
        <w:t>Tribunale federale</w:t>
      </w:r>
    </w:p>
    <w:p>
      <w:r>
        <w:t>Tribunal federal</w:t>
      </w:r>
    </w:p>
    <w:p>
      <w:r>
        <w:t>{T 0/2}</w:t>
      </w:r>
    </w:p>
    <w:p>
      <w:r>
        <w:t>8C_631/2009</w:t>
      </w:r>
    </w:p>
    <w:p>
      <w:r>
        <w:t>Urteil vom 17. September 2009</w:t>
      </w:r>
    </w:p>
    <w:p>
      <w:r>
        <w:t>I. sozialrechtliche Abteilung</w:t>
      </w:r>
    </w:p>
    <w:p>
      <w:r>
        <w:t>Besetzung</w:t>
      </w:r>
    </w:p>
    <w:p>
      <w:r>
        <w:t>Bundesrichter Ursprung, Präsident,</w:t>
      </w:r>
    </w:p>
    <w:p>
      <w:r>
        <w:t>Gerichtsschreiber Grünvogel.</w:t>
      </w:r>
    </w:p>
    <w:p>
      <w:r>
        <w:t>Parteien</w:t>
      </w:r>
    </w:p>
    <w:p>
      <w:r>
        <w:t>K.________,</w:t>
      </w:r>
    </w:p>
    <w:p>
      <w:r>
        <w:t>Beschwerdeführer,</w:t>
      </w:r>
    </w:p>
    <w:p>
      <w:r>
        <w:t>gegen</w:t>
      </w:r>
    </w:p>
    <w:p>
      <w:r>
        <w:t>IV-Stelle für Versicherte im Ausland, Avenue Edmond-Vaucher 18, 1203 Genf,</w:t>
      </w:r>
    </w:p>
    <w:p>
      <w:r>
        <w:t>Beschwerdegegnerin.</w:t>
      </w:r>
    </w:p>
    <w:p>
      <w:r>
        <w:t>Gegenstand</w:t>
      </w:r>
    </w:p>
    <w:p>
      <w:r>
        <w:t>Invalidenversicherung (Prozessvoraussetzung),</w:t>
      </w:r>
    </w:p>
    <w:p>
      <w:r>
        <w:t>Beschwerde gegen die Zwischenverfügung</w:t>
      </w:r>
    </w:p>
    <w:p>
      <w:r>
        <w:t>des Bundesverwaltungsgerichts vom 16. Juli 2009.</w:t>
      </w:r>
    </w:p>
    <w:p>
      <w:r>
        <w:t>Nach Einsicht</w:t>
      </w:r>
    </w:p>
    <w:p>
      <w:r>
        <w:t>in die Zwischenverfügung des Bundesverwaltungsgerichts vom 16. Juli 2009, worin das Gesuch von K.________ um Gewährung der unentgeltlichen Rechtspflege abgewiesen und er zur Leistung eines Kostenvorschusses innert gesetzter Frist verpflichtet wurde, widrigenfalls auf die Beschwerde nicht eingetreten werde,</w:t>
      </w:r>
    </w:p>
    <w:p>
      <w:r>
        <w:t>in die dagegen erhobene Beschwerde vom 27. Juli 2009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eine Beschwerde in öffentlich-rechtlichen Angelegenheiten diesen Anforderungen innert nicht verlängerbarer Rechtsmittelfrist genügen muss ( Art. 47 Abs. 1 BGG ),</w:t>
      </w:r>
    </w:p>
    <w:p>
      <w:r>
        <w:t>dass sich der Beschwerdeführer mit der vorinstanzlichen Begründung, weshalb ihm (trotz allenfalls vorhandener materiellen Bedürftigkeit) der Genuss der unentgeltlichen Rechtspflege zu verwehren ist, nämlich wegen in der Sache aussichtsloser Beschwerdeführung, nicht ansatzweise auseinandersetzt,</w:t>
      </w:r>
    </w:p>
    <w:p>
      <w:r>
        <w:t>dass dergestalt keine rechtsgenügliche Beschwerde vorliegt,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17. September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