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8C_630/2010 vom 20. September 2010</w:t>
      </w:r>
    </w:p>
    <w:p>
      <w:r>
        <w:t>Bundesgericht, 2010-09-20, FR</w:t>
      </w:r>
    </w:p>
    <w:p>
      <w:r>
        <w:rPr>
          <w:b/>
        </w:rPr>
        <w:t xml:space="preserve">Quelle: </w:t>
      </w:r>
      <w:r>
        <w:t>https://mcp.opencaselaw.ch/entscheid/bger_8C_630_2010</w:t>
      </w:r>
    </w:p>
    <w:p>
      <w:r>
        <w:t>FR: TF 8C_630/2010 du 20 septembre 2010</w:t>
      </w:r>
    </w:p>
    <w:p>
      <w:r>
        <w:t>IT: TF 8C_630/2010 del 20 settembre 2010</w:t>
      </w:r>
    </w:p>
    <w:p>
      <w:pPr>
        <w:pStyle w:val="Heading2"/>
      </w:pPr>
      <w:r>
        <w:t>Volltext</w:t>
      </w:r>
    </w:p>
    <w:p>
      <w:r>
        <w:t>Bundesgericht</w:t>
      </w:r>
    </w:p>
    <w:p>
      <w:r>
        <w:t>Tribunal fédéral</w:t>
      </w:r>
    </w:p>
    <w:p>
      <w:r>
        <w:t>Tribunale federale</w:t>
      </w:r>
    </w:p>
    <w:p>
      <w:r>
        <w:t>Tribunal federal</w:t>
      </w:r>
    </w:p>
    <w:p>
      <w:r>
        <w:t>8C_630/2010 {T 0/2}</w:t>
      </w:r>
    </w:p>
    <w:p>
      <w:r>
        <w:t>Arrêt du 20 septembre 2010</w:t>
      </w:r>
    </w:p>
    <w:p>
      <w:r>
        <w:t>Ire Cour de droit social</w:t>
      </w:r>
    </w:p>
    <w:p>
      <w:r>
        <w:t>Composition</w:t>
      </w:r>
    </w:p>
    <w:p>
      <w:r>
        <w:t>M. le Juge Frésard, en qualité de juge unique.</w:t>
      </w:r>
    </w:p>
    <w:p>
      <w:r>
        <w:t>Greffier: M. Métral.</w:t>
      </w:r>
    </w:p>
    <w:p>
      <w:r>
        <w:t>Participants à la procédure</w:t>
      </w:r>
    </w:p>
    <w:p>
      <w:r>
        <w:t>B.________,</w:t>
      </w:r>
    </w:p>
    <w:p>
      <w:r>
        <w:t>recourant,</w:t>
      </w:r>
    </w:p>
    <w:p>
      <w:r>
        <w:t>contre</w:t>
      </w:r>
    </w:p>
    <w:p>
      <w:r>
        <w:t>Département de l'Action Sociale et de la Santé, Service de l'assurance-maladie, Route de Frontenex 62, 1207 Genève,</w:t>
      </w:r>
    </w:p>
    <w:p>
      <w:r>
        <w:t>intimé.</w:t>
      </w:r>
    </w:p>
    <w:p>
      <w:r>
        <w:t>Objet</w:t>
      </w:r>
    </w:p>
    <w:p>
      <w:r>
        <w:t>Assurance sociale cantonale,</w:t>
      </w:r>
    </w:p>
    <w:p>
      <w:r>
        <w:t>recours contre le jugement du Tribunal des assurances sociales du canton de Genève du 8 juillet 2010.</w:t>
      </w:r>
    </w:p>
    <w:p>
      <w:r>
        <w:t>Vu:</w:t>
      </w:r>
    </w:p>
    <w:p>
      <w:r>
        <w:t>le recours du 28 juillet 2010 (timbre postal) contre le jugement du Tribunal des assurances sociales du canton de Genève du 8 juillet 2010,</w:t>
      </w:r>
    </w:p>
    <w:p>
      <w:r>
        <w:t>la lettre du 30 juillet 2010 par laquelle le Tribunal fédéral a informé B.________ du fait que le recours ne semblait pas remplir les exigences de forme posées par la loi (nécessité de formuler des conclusions et une motivation), et que seule une rectification dans le délai de recours était possible,</w:t>
      </w:r>
    </w:p>
    <w:p>
      <w:r>
        <w:t>l'écriture déposée le 11 août 2010 par B.________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qu'aux termes de l' art. 95 LTF ,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w:t>
      </w:r>
    </w:p>
    <w:p>
      <w:r>
        <w:t>que le recours ne peut critiquer les constatations de fait des premiers juges que si les faits ont été établis de façon manifestement inexacte ou en violation du droit, et si la correction du vice est de nature à influencer le sort de la cause ( art. 97 al. 1 LTF ),</w:t>
      </w:r>
    </w:p>
    <w:p>
      <w:r>
        <w:t>qu'en l'occurrence, on ne peut pas déduire des écritures du recourant en quoi il estime que les constatations des premiers juges seraient inexactes - au sens de l' art. 97 al. 1 LTF -, ni en quoi l'acte attaqué serait contraire droit,</w:t>
      </w:r>
    </w:p>
    <w:p>
      <w:r>
        <w:t>que le recourant mentionne certes quelques dispositions de la loi cantonale sur le revenu déterminant le droit aux prestations sociales cantonales, du 19 mai 2005 (LRD; RSG J 4 06), ainsi que de la loi cantonale sur l'imposition des personnes physiques, du 27 septembre 2009 (LIPP; RSG D 3 08), mais n'expose pas de manière compréhensible pourquoi il considère que la juridiction cantonale aurait ou n'aurait pas appliqué ces dispositions en violation de normes mentionnées à l'art. 95 let. a à e LTF,</w:t>
      </w:r>
    </w:p>
    <w:p>
      <w:r>
        <w:t>que, partant, le recours ne répond pas aux exigences de l' art. 42 al. 1 et 2 LTF et n'est pas recevable,</w:t>
      </w:r>
    </w:p>
    <w:p>
      <w:r>
        <w:t>qu'il convient de déclarer le recours irrecevable, selon la procédure simplifiée de l' art. 108 al. 1 let. b et al. 2 LTF , et de renoncer à la perception de frais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des assurances sociales du canton de Genève et à l'Office fédéral de la santé publique.</w:t>
      </w:r>
    </w:p>
    <w:p>
      <w:r>
        <w:t>Lucerne, le 20 septembre 2010</w:t>
      </w:r>
    </w:p>
    <w:p>
      <w:r>
        <w:t>Au nom de la Ire Cour de droit social</w:t>
      </w:r>
    </w:p>
    <w:p>
      <w:r>
        <w:t>du Tribunal fédéral suisse</w:t>
      </w:r>
    </w:p>
    <w:p>
      <w:r>
        <w:t>Le Juge unique: Le Greffier:</w:t>
      </w:r>
    </w:p>
    <w:p>
      <w:r>
        <w:t>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