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629/2011 vom 16. Januar 2012</w:t>
      </w:r>
    </w:p>
    <w:p>
      <w:r>
        <w:t>Bundesgericht, 2012-01-16, DE</w:t>
      </w:r>
    </w:p>
    <w:p>
      <w:r>
        <w:rPr>
          <w:b/>
        </w:rPr>
        <w:t xml:space="preserve">Quelle: </w:t>
      </w:r>
      <w:r>
        <w:t>https://mcp.opencaselaw.ch/entscheid/bger_8C_629_2011</w:t>
      </w:r>
    </w:p>
    <w:p>
      <w:r>
        <w:t>FR: TF 8C 629/2011 du 16 janvier 2012</w:t>
      </w:r>
    </w:p>
    <w:p>
      <w:r>
        <w:t>IT: TF 8C 629/2011 del 16 gennaio 2012</w:t>
      </w:r>
    </w:p>
    <w:p>
      <w:pPr>
        <w:pStyle w:val="Heading2"/>
      </w:pPr>
      <w:r>
        <w:t>Regeste</w:t>
      </w:r>
    </w:p>
    <w:p>
      <w:r>
        <w:t>Unfallversicherung | Unfallversicherung</w:t>
      </w:r>
    </w:p>
    <w:p>
      <w:pPr>
        <w:pStyle w:val="Heading2"/>
      </w:pPr>
      <w:r>
        <w:t>Erwägungen</w:t>
      </w:r>
    </w:p>
    <w:p>
      <w:r>
        <w:rPr>
          <w:b/>
        </w:rPr>
        <w:t>E. 1.1</w:t>
      </w:r>
    </w:p>
    <w:p>
      <w:r>
        <w:t>Das BGG unterscheidet in Art. 90 bis 93 zwischen End-, Teil- sowie Vor- und Zwischenentscheiden und schafft damit eine für alle Verfahren einheitliche Terminologie. Ein Endentscheid ist ein Entscheid, der das Verfahren prozessual abschliesst ( Art. 90 BGG ), sei dies mit einem materiellen Entscheid oder Nichteintreten, z.B. mangels Zuständigkeit. Der Teilentscheid ist eine Variante des Endentscheids. Mit ihm wird über eines oder einige von mehreren Rechtsbegehren (objektive und subjektive Klagehäufung) abschliessend befunden. Es handelt sich dabei nicht um verschiedene materiellrechtliche Teilfragen eines Rechtsbegehrens, sondern um verschiedene Rechtsbegehren. Vor- und Zwischenentscheide sind alle Entscheide, die das Verfahren nicht abschliessen und daher weder End- noch Teilentscheid sind; sie können formell- und materiellrechtlicher Natur sein. Voraussetzung für die selbstständige Anfechtbarkeit materiellrechtlicher Zwischenentscheide ist gemäss Art. 93 Abs. 1 BGG zunächst, dass sie selbstständig eröffnet worden sind. Erforderlich ist sodann alternativ, dass der angefochtene Entscheid einen nicht wieder gutzumachenden Nachteil bewirken kann (lit. a) oder dass die Gutheissung der Beschwerde sofort einen Endentscheid herbeiführen und damit einen bedeutenden Aufwand an Zeit oder Kosten für ein weitläufiges Beweisverfahren ersparen würde (lit. b).</w:t>
      </w:r>
    </w:p>
    <w:p>
      <w:r>
        <w:rPr>
          <w:b/>
        </w:rPr>
        <w:t>E. 1.2</w:t>
      </w:r>
    </w:p>
    <w:p>
      <w:r>
        <w:t>Beim kantonalen Entscheid vom 3. August 2011 handelt es sich um einen Zwischenentscheid: Die Vorinstanz hob den Einspracheentscheid der SUVA vom 12. November 2010 soweit die Invalidenrente betreffend auf und wies die Sache zur Neubemessung des Invaliditätsgrades im Sinne der Erwägungen an die Versicherung zurück. Dabei stellte das kantonale Gericht für die Beschwerdeführerin verbindlich fest, dass beim Valideneinkommen des Versicherten vom Lohn eines technischen Kaufmannes auszugehen sei. Könnte die Beschwerdeführerin diesen Entscheid nicht vor Bundesgericht anfechten, so hätte dies zur Folge, dass sie unter Umständen gezwungen wäre, eine ihres Erachtens rechtswidrige, leistungszusprechende Verfügung zu erlassen. Diese könnte sie in der Folge nicht selber anfechten; da die Gegenpartei in der Regel kein Interesse haben wird, den allenfalls zu ihren Gunsten rechtswidrigen Endentscheid anzufechten, könnte der kantonale Vorentscheid nicht mehr korrigiert werden und würde zu einem nicht wieder gutzumachenden Nachteil für die Verwaltung führen (vgl. BGE 133 V 477 E. 5.2 S. 483 ff.). Auf die Beschwerde der SUVA ist demnach einzutreten.</w:t>
      </w:r>
    </w:p>
    <w:p>
      <w:r>
        <w:rPr>
          <w:b/>
        </w:rPr>
        <w:t>E. 2.1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2.2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3</w:t>
      </w:r>
    </w:p>
    <w:p>
      <w:r>
        <w:t>Streitig ist die Höhe der Invalidenrente, wobei einzig die Frage zu prüfen ist, von welchem Valideneinkommen bei der Ermittlung des Invaliditätsgrades auszugehen ist. Unbestritten sind hingegen die medizinische Beurteilung der Arbeitsunfähigkeit und die Bestimmung des Invalideneinkommens.</w:t>
      </w:r>
    </w:p>
    <w:p>
      <w:r>
        <w:rPr>
          <w:b/>
        </w:rPr>
        <w:t>E. 4.1</w:t>
      </w:r>
    </w:p>
    <w:p>
      <w:r>
        <w:t>Für die Bestimmung des Invaliditätsgrades wird gemäss Art. 16 ATSG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w:t>
      </w:r>
    </w:p>
    <w:p>
      <w:r>
        <w:rPr>
          <w:b/>
        </w:rPr>
        <w:t>E. 4.2</w:t>
      </w:r>
    </w:p>
    <w:p>
      <w:r>
        <w:t>Zur Ermittlung des Valideneinkommens ist entscheidend, was die versicherte Person im Zeitpunkt des frühest möglichen Rentenbeginns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 BGE 129 V 222 E. 4.3.1 S. 224 mit Hinweisen).</w:t>
      </w:r>
    </w:p>
    <w:p>
      <w:r>
        <w:rPr>
          <w:b/>
        </w:rPr>
        <w:t>E. 4.3</w:t>
      </w:r>
    </w:p>
    <w:p>
      <w:r>
        <w:t>Soll bei der Festsetzung des Valideneinkommens eine berufliche Weiterentwicklung, welche die versicherte Person normalerweise vollzogen hätte, mitberücksichtigt werden, so müssen praxisgemäss konkrete Anhaltspunkte dafür bestehen, dass sie einen beruflichen Aufstieg und ein entsprechend höheres Einkommen tatsächlich realisiert hätte, wenn sie nicht invalid geworden wäre. Sodann genügen blosse Absichtserklärungen der versicherten Person nicht. Vielmehr muss die Absicht, beruflich weiterzukommen, bereits im Zeitpunkt des Unfalls durch konkrete Schritte wie Kursbesuche, Aufnahme eines Studiums, Ablegung von Prüfungen usw. kundgetan worden sein (SVR 2010 UV Nr. 13 S. 51, 8C_550/2009 E. 4.1 mit zahlreichen weiteren Hinweisen). Bei der Prüfung der mutmasslichen beruflichen Entwicklung können unter Umständen aus einer besonderen beruflichen Qualifizierung im Invaliditätsfall Rückschlüsse auf die hypothetische Entwicklung gezogen werden, zu der es ohne Eintritt des (unfallbedingten) Gesundheitsschadens gekommen wäre. Nach der Rechtsprechung ist eine solche Annahme unter anderem dann zulässig, wenn die angestammte Tätigkeit auch nach dem Unfall weitergeführt werden kann. Indessen darf aus einer erfolgreichen Invalidenkarriere in einem neuen Tätigkeitsbereich nicht ohne Weiteres abgeleitet werden, die versicherte Person hätte ohne Invalidität eine vergleichbare Position auch im angestammten Tätigkeitsgebiet erreicht (RKUV 2005 Nr. U 554 S. 315, U 340/04; Urteil U 183/02 vom 26. Mai 2003 E. 6.2).</w:t>
      </w:r>
    </w:p>
    <w:p>
      <w:r>
        <w:rPr>
          <w:b/>
        </w:rPr>
        <w:t>E. 5.1</w:t>
      </w:r>
    </w:p>
    <w:p>
      <w:r>
        <w:t>Zum Zeitpunkt des Unfalles war der Versicherte Sanitärmonteur-Lehrling im ersten Lehrjahr bei der F.________ AG. Es ist unbestrittenermassen davon auszugehen, dass er ohne den Unfall seine Lehre ohne Verzögerungen abgeschlossen hätte. Streitig ist jedoch, ob er sich auch ohne Unfall zum technischen Kaufmann hätte weiterbilden lassen. Die Vorinstanz hat hiezu unter Hinweis auf das Urteil 8C_667/2010 vom 15. Dezember 2010 erwogen, die weitere Ausbildung des Beschwerdegegners zum technischen Kaufmann könne als Weiterbildung in der gleichen Branche betrachtet werden. Zudem habe der Versicherte bei dieser Ausbildung eine überdurchschnittliche Leistungsbereitschaft gezeigt. Die SUVA bestreitet ihrerseits, dass es sich bei der Ausbildung vom Sanitärmonteur zum technischen Kaufmann um eine Weiterbildung innerhalb der gleichen Branche handle, vielmehr stelle eine solche Ausbildung eine eigentliche Umschulung dar. Es erscheine nicht überwiegend wahrscheinlich, dass der Versicherte diese weitere Ausbildung auch ohne den Unfall absolviert hätte.</w:t>
      </w:r>
    </w:p>
    <w:p>
      <w:r>
        <w:rPr>
          <w:b/>
        </w:rPr>
        <w:t>E. 5.2</w:t>
      </w:r>
    </w:p>
    <w:p>
      <w:r>
        <w:t>Entgegen den vorinstanzlichen Erwägungen ist im vorliegenden Fall letztlich nicht entscheidend, ob die weitere Ausbildung des Versicherten zum technischen Kaufmann noch als Weiterbildung innerhalb der gleichen Branche zu betrachten ist. Anders als im vom kantonalen Gericht angeführten Präjudiz finden sich in den Akten klare Hinweise darauf, dass sich der Beschwerdegegner erst nach und aufgrund des Unfalles zu dieser Ausbildung entschlossen hat. So hat er am 19. August 2005 in Beisein seines Rechtsvertreters gegenüber der SUVA erklärt, er wolle sich auf Anraten seines Lehrmeisters weiterbilden, da er dessen Ansicht nach den erlernten Beruf bei einer Teilarbeitsfähigkeit nicht würde ausführen können. Auch die behandelnde Psychotherapeutin, Frau K.________, ging in ihrem Bericht vom 9. November 2005 davon aus, dass sich der Versicherte weiterbilde, da er in seinem angestammten Beruf als Sanitärinstallateur nicht mehr genügend belastbar ist.</w:t>
      </w:r>
    </w:p>
    <w:p>
      <w:r>
        <w:rPr>
          <w:b/>
        </w:rPr>
        <w:t>E. 5.3</w:t>
      </w:r>
    </w:p>
    <w:p>
      <w:r>
        <w:t>Hat sich der Versicherte erst nach und aufgrund des Unfalles dazu entschieden, sich zum technischen Kaufmann ausbilden zu lassen, so ist die SUVA bei der Festsetzung des Valideneinkommens zu Recht vom Lohn eines Sanitärinstallateurs, und nicht eines technischen Kaufmannes ausgegangen. Die Beschwerde der Anstalt ist demnach gutzuheissen und der anderslautende kantonale Entscheid ist aufzuheben.</w:t>
      </w:r>
    </w:p>
    <w:p>
      <w:r>
        <w:rPr>
          <w:b/>
        </w:rPr>
        <w:t>E. 6</w:t>
      </w:r>
    </w:p>
    <w:p>
      <w:r>
        <w:t>Bei diesem Verfahrensausgang sind die Gerichtskosten dem Beschwerdegegner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